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F0DA0CE" w:rsidR="00537809" w:rsidRPr="00062814" w:rsidRDefault="00537809" w:rsidP="00537809">
      <w:pPr>
        <w:pStyle w:val="Header"/>
        <w:tabs>
          <w:tab w:val="right" w:pos="9639"/>
        </w:tabs>
        <w:rPr>
          <w:i/>
          <w:sz w:val="24"/>
          <w:szCs w:val="24"/>
          <w:lang w:val="en-US"/>
        </w:rPr>
      </w:pPr>
      <w:r w:rsidRPr="00062814">
        <w:rPr>
          <w:sz w:val="24"/>
          <w:szCs w:val="24"/>
          <w:lang w:val="en-US"/>
        </w:rPr>
        <w:t>3GPP TSG-RAN WG2 Meeting #12</w:t>
      </w:r>
      <w:r w:rsidR="00446EB6" w:rsidRPr="00062814">
        <w:rPr>
          <w:sz w:val="24"/>
          <w:szCs w:val="24"/>
          <w:lang w:val="en-US"/>
        </w:rPr>
        <w:t>6</w:t>
      </w:r>
      <w:r w:rsidRPr="00062814">
        <w:rPr>
          <w:sz w:val="24"/>
          <w:szCs w:val="24"/>
          <w:lang w:val="en-US"/>
        </w:rPr>
        <w:tab/>
        <w:t>R2-2</w:t>
      </w:r>
      <w:r w:rsidR="00F87048" w:rsidRPr="00062814">
        <w:rPr>
          <w:sz w:val="24"/>
          <w:szCs w:val="24"/>
          <w:lang w:val="en-US"/>
        </w:rPr>
        <w:t>4</w:t>
      </w:r>
      <w:r w:rsidR="00AE4B0E">
        <w:rPr>
          <w:sz w:val="24"/>
          <w:szCs w:val="24"/>
          <w:lang w:val="en-US"/>
        </w:rPr>
        <w:t>05444</w:t>
      </w:r>
    </w:p>
    <w:p w14:paraId="11776FA6" w14:textId="42DF705B" w:rsidR="00A209D6" w:rsidRPr="00062814" w:rsidRDefault="00446EB6" w:rsidP="00A209D6">
      <w:pPr>
        <w:pStyle w:val="Header"/>
        <w:tabs>
          <w:tab w:val="right" w:pos="9639"/>
        </w:tabs>
        <w:rPr>
          <w:sz w:val="24"/>
          <w:szCs w:val="24"/>
          <w:lang w:val="en-US" w:eastAsia="zh-CN"/>
        </w:rPr>
      </w:pPr>
      <w:r w:rsidRPr="00062814">
        <w:rPr>
          <w:sz w:val="24"/>
          <w:szCs w:val="24"/>
          <w:lang w:val="en-US" w:eastAsia="zh-CN"/>
        </w:rPr>
        <w:t xml:space="preserve">Fukuoka, Japan, 20 – 24 May </w:t>
      </w:r>
      <w:r w:rsidR="00836FD8" w:rsidRPr="00062814">
        <w:rPr>
          <w:sz w:val="24"/>
          <w:szCs w:val="24"/>
          <w:lang w:val="en-US" w:eastAsia="zh-CN"/>
        </w:rPr>
        <w:t>2024</w:t>
      </w:r>
      <w:r w:rsidR="00A209D6" w:rsidRPr="00062814">
        <w:rPr>
          <w:sz w:val="24"/>
          <w:szCs w:val="24"/>
          <w:lang w:val="en-US" w:eastAsia="zh-CN"/>
        </w:rPr>
        <w:tab/>
      </w:r>
    </w:p>
    <w:p w14:paraId="2E02E5F5" w14:textId="77777777" w:rsidR="00A209D6" w:rsidRPr="00062814" w:rsidRDefault="00A209D6" w:rsidP="00A209D6">
      <w:pPr>
        <w:pStyle w:val="Header"/>
        <w:rPr>
          <w:sz w:val="24"/>
          <w:lang w:val="en-US"/>
        </w:rPr>
      </w:pPr>
    </w:p>
    <w:p w14:paraId="403CB9C0" w14:textId="77777777" w:rsidR="00A209D6" w:rsidRPr="00062814" w:rsidRDefault="00A209D6" w:rsidP="00A209D6">
      <w:pPr>
        <w:pStyle w:val="Header"/>
        <w:rPr>
          <w:sz w:val="24"/>
          <w:lang w:val="en-US"/>
        </w:rPr>
      </w:pPr>
    </w:p>
    <w:p w14:paraId="310B92C9" w14:textId="5F525F4B" w:rsidR="00446C3A" w:rsidRPr="00062814" w:rsidRDefault="00446C3A" w:rsidP="00446C3A">
      <w:pPr>
        <w:pStyle w:val="CRCoverPage"/>
        <w:tabs>
          <w:tab w:val="left" w:pos="1985"/>
        </w:tabs>
        <w:rPr>
          <w:rFonts w:eastAsia="宋体" w:cs="Arial"/>
          <w:b/>
          <w:sz w:val="24"/>
          <w:lang w:val="en-US" w:eastAsia="zh-CN"/>
        </w:rPr>
      </w:pPr>
      <w:r w:rsidRPr="00062814">
        <w:rPr>
          <w:rFonts w:cs="Arial"/>
          <w:b/>
          <w:sz w:val="24"/>
          <w:lang w:val="en-US"/>
        </w:rPr>
        <w:t>Agenda item:</w:t>
      </w:r>
      <w:r w:rsidRPr="00062814">
        <w:rPr>
          <w:rFonts w:cs="Arial"/>
          <w:b/>
          <w:sz w:val="24"/>
          <w:lang w:val="en-US"/>
        </w:rPr>
        <w:tab/>
      </w:r>
      <w:r w:rsidR="00D10B26" w:rsidRPr="00062814">
        <w:rPr>
          <w:rFonts w:cs="Arial"/>
          <w:b/>
          <w:sz w:val="24"/>
          <w:lang w:val="en-US" w:eastAsia="ja-JP"/>
        </w:rPr>
        <w:t>8</w:t>
      </w:r>
      <w:r w:rsidRPr="00062814">
        <w:rPr>
          <w:rFonts w:cs="Arial"/>
          <w:b/>
          <w:sz w:val="24"/>
          <w:lang w:val="en-US" w:eastAsia="ja-JP"/>
        </w:rPr>
        <w:t>.</w:t>
      </w:r>
      <w:r w:rsidR="00D10B26" w:rsidRPr="00062814">
        <w:rPr>
          <w:rFonts w:cs="Arial"/>
          <w:b/>
          <w:sz w:val="24"/>
          <w:lang w:val="en-US" w:eastAsia="ja-JP"/>
        </w:rPr>
        <w:t>3</w:t>
      </w:r>
      <w:r w:rsidRPr="00062814">
        <w:rPr>
          <w:rFonts w:cs="Arial"/>
          <w:b/>
          <w:sz w:val="24"/>
          <w:lang w:val="en-US" w:eastAsia="ja-JP"/>
        </w:rPr>
        <w:t>.</w:t>
      </w:r>
      <w:r w:rsidR="00C343B3" w:rsidRPr="00062814">
        <w:rPr>
          <w:rFonts w:eastAsia="宋体" w:cs="Arial"/>
          <w:b/>
          <w:sz w:val="24"/>
          <w:lang w:val="en-US" w:eastAsia="zh-CN"/>
        </w:rPr>
        <w:t>2.1</w:t>
      </w:r>
    </w:p>
    <w:p w14:paraId="73188B46" w14:textId="209F14E7" w:rsidR="00446C3A" w:rsidRPr="00062814" w:rsidRDefault="00446C3A" w:rsidP="00446C3A">
      <w:pPr>
        <w:tabs>
          <w:tab w:val="left" w:pos="1985"/>
        </w:tabs>
        <w:ind w:left="1985" w:hanging="1985"/>
        <w:rPr>
          <w:rFonts w:ascii="Arial" w:hAnsi="Arial" w:cs="Arial"/>
          <w:b/>
          <w:sz w:val="24"/>
          <w:lang w:val="en-US"/>
        </w:rPr>
      </w:pPr>
      <w:r w:rsidRPr="00062814">
        <w:rPr>
          <w:rFonts w:ascii="Arial" w:hAnsi="Arial" w:cs="Arial"/>
          <w:b/>
          <w:sz w:val="24"/>
          <w:lang w:val="en-US"/>
        </w:rPr>
        <w:t>Source:</w:t>
      </w:r>
      <w:r w:rsidRPr="00062814">
        <w:rPr>
          <w:rFonts w:ascii="Arial" w:hAnsi="Arial" w:cs="Arial"/>
          <w:b/>
          <w:sz w:val="24"/>
          <w:lang w:val="en-US"/>
        </w:rPr>
        <w:tab/>
        <w:t>Nokia, Nokia Shanghai Bell</w:t>
      </w:r>
    </w:p>
    <w:p w14:paraId="553D264F" w14:textId="1F41CA53" w:rsidR="00446C3A" w:rsidRPr="00062814" w:rsidRDefault="00446C3A" w:rsidP="00446C3A">
      <w:pPr>
        <w:ind w:left="1985" w:hanging="1985"/>
        <w:rPr>
          <w:rFonts w:ascii="Arial" w:hAnsi="Arial" w:cs="Arial"/>
          <w:b/>
          <w:sz w:val="24"/>
          <w:lang w:val="en-US"/>
        </w:rPr>
      </w:pPr>
      <w:r w:rsidRPr="00062814">
        <w:rPr>
          <w:rFonts w:ascii="Arial" w:hAnsi="Arial" w:cs="Arial"/>
          <w:b/>
          <w:sz w:val="24"/>
          <w:lang w:val="en-US"/>
        </w:rPr>
        <w:t>Title:</w:t>
      </w:r>
      <w:r w:rsidRPr="00062814">
        <w:rPr>
          <w:rFonts w:ascii="Arial" w:hAnsi="Arial" w:cs="Arial"/>
          <w:b/>
          <w:sz w:val="24"/>
          <w:lang w:val="en-US"/>
        </w:rPr>
        <w:tab/>
      </w:r>
      <w:r w:rsidR="00B70504" w:rsidRPr="00062814">
        <w:rPr>
          <w:rFonts w:ascii="Arial" w:hAnsi="Arial" w:cs="Arial"/>
          <w:b/>
          <w:sz w:val="24"/>
          <w:lang w:val="en-US"/>
        </w:rPr>
        <w:t>Further d</w:t>
      </w:r>
      <w:r w:rsidR="009E75A7" w:rsidRPr="00062814">
        <w:rPr>
          <w:rFonts w:ascii="Arial" w:hAnsi="Arial" w:cs="Arial"/>
          <w:b/>
          <w:sz w:val="24"/>
          <w:lang w:val="en-US"/>
        </w:rPr>
        <w:t>iscussion on simulation assumptions</w:t>
      </w:r>
      <w:r w:rsidR="009E75A7" w:rsidRPr="00062814" w:rsidDel="00365AE1">
        <w:rPr>
          <w:rFonts w:ascii="Arial" w:hAnsi="Arial" w:cs="Arial"/>
          <w:b/>
          <w:sz w:val="24"/>
          <w:lang w:val="en-US"/>
        </w:rPr>
        <w:t xml:space="preserve"> </w:t>
      </w:r>
      <w:r w:rsidR="00602A56">
        <w:rPr>
          <w:rFonts w:ascii="Arial" w:hAnsi="Arial" w:cs="Arial"/>
          <w:b/>
          <w:sz w:val="24"/>
          <w:lang w:val="en-US"/>
        </w:rPr>
        <w:t xml:space="preserve">and </w:t>
      </w:r>
      <w:r w:rsidR="00602A56" w:rsidRPr="00602A56">
        <w:rPr>
          <w:rFonts w:ascii="Arial" w:hAnsi="Arial" w:cs="Arial"/>
          <w:b/>
          <w:sz w:val="24"/>
          <w:lang w:val="en-US"/>
        </w:rPr>
        <w:t xml:space="preserve">methodology </w:t>
      </w:r>
      <w:r w:rsidR="00D75D6F" w:rsidRPr="00062814">
        <w:rPr>
          <w:rFonts w:ascii="Arial" w:hAnsi="Arial" w:cs="Arial"/>
          <w:b/>
          <w:sz w:val="24"/>
          <w:lang w:val="en-US"/>
        </w:rPr>
        <w:t xml:space="preserve">for </w:t>
      </w:r>
      <w:r w:rsidR="005D196A" w:rsidRPr="00062814">
        <w:rPr>
          <w:rFonts w:ascii="Arial" w:hAnsi="Arial" w:cs="Arial"/>
          <w:b/>
          <w:sz w:val="24"/>
          <w:lang w:val="en-US"/>
        </w:rPr>
        <w:t>RRM measurement prediction</w:t>
      </w:r>
    </w:p>
    <w:p w14:paraId="25F387E8" w14:textId="792F3492" w:rsidR="00446C3A" w:rsidRPr="00062814" w:rsidRDefault="00446C3A" w:rsidP="00446C3A">
      <w:pPr>
        <w:ind w:left="1985" w:hanging="1985"/>
        <w:rPr>
          <w:rFonts w:ascii="Arial" w:hAnsi="Arial" w:cs="Arial"/>
          <w:b/>
          <w:sz w:val="24"/>
          <w:lang w:val="en-US" w:eastAsia="zh-CN"/>
        </w:rPr>
      </w:pPr>
      <w:r w:rsidRPr="00062814">
        <w:rPr>
          <w:rFonts w:ascii="Arial" w:hAnsi="Arial" w:cs="Arial"/>
          <w:b/>
          <w:sz w:val="24"/>
          <w:lang w:val="en-US"/>
        </w:rPr>
        <w:t>WID/SID:</w:t>
      </w:r>
      <w:r w:rsidRPr="00062814">
        <w:rPr>
          <w:rFonts w:ascii="Arial" w:hAnsi="Arial" w:cs="Arial"/>
          <w:b/>
          <w:sz w:val="24"/>
          <w:lang w:val="en-US"/>
        </w:rPr>
        <w:tab/>
      </w:r>
      <w:r w:rsidR="00780A91" w:rsidRPr="00062814">
        <w:rPr>
          <w:rFonts w:ascii="Arial" w:hAnsi="Arial" w:cs="Arial"/>
          <w:b/>
          <w:sz w:val="24"/>
          <w:lang w:val="en-US"/>
        </w:rPr>
        <w:t>FS_NR_AIML_Mob</w:t>
      </w:r>
      <w:r w:rsidR="00780A91" w:rsidRPr="00062814" w:rsidDel="00780A91">
        <w:rPr>
          <w:rFonts w:ascii="Arial" w:hAnsi="Arial" w:cs="Arial"/>
          <w:b/>
          <w:sz w:val="24"/>
          <w:lang w:val="en-US"/>
        </w:rPr>
        <w:t xml:space="preserve"> </w:t>
      </w:r>
      <w:r w:rsidR="006D3634">
        <w:rPr>
          <w:rFonts w:ascii="Arial" w:hAnsi="Arial" w:cs="Arial"/>
          <w:b/>
          <w:sz w:val="24"/>
          <w:lang w:val="en-US"/>
        </w:rPr>
        <w:t>– Release 19</w:t>
      </w:r>
    </w:p>
    <w:p w14:paraId="6FEB19D6" w14:textId="77777777" w:rsidR="00446C3A" w:rsidRPr="00D93D8C" w:rsidRDefault="00446C3A" w:rsidP="00446C3A">
      <w:pPr>
        <w:tabs>
          <w:tab w:val="left" w:pos="1985"/>
        </w:tabs>
        <w:rPr>
          <w:rFonts w:ascii="Arial" w:hAnsi="Arial" w:cs="Arial"/>
          <w:b/>
          <w:bCs/>
          <w:sz w:val="24"/>
          <w:lang w:val="en-US"/>
        </w:rPr>
      </w:pPr>
      <w:r w:rsidRPr="00062814">
        <w:rPr>
          <w:rFonts w:ascii="Arial" w:hAnsi="Arial" w:cs="Arial"/>
          <w:b/>
          <w:sz w:val="24"/>
          <w:lang w:val="en-US"/>
        </w:rPr>
        <w:t>Document for:</w:t>
      </w:r>
      <w:r w:rsidRPr="00062814">
        <w:rPr>
          <w:rFonts w:ascii="Arial" w:hAnsi="Arial" w:cs="Arial"/>
          <w:b/>
          <w:sz w:val="24"/>
          <w:lang w:val="en-US"/>
        </w:rPr>
        <w:tab/>
        <w:t>Discussion and Decision</w:t>
      </w:r>
    </w:p>
    <w:p w14:paraId="294B1FC1" w14:textId="77777777" w:rsidR="00A209D6" w:rsidRPr="00D93D8C" w:rsidRDefault="00A209D6" w:rsidP="00A209D6">
      <w:pPr>
        <w:pStyle w:val="Heading1"/>
        <w:rPr>
          <w:lang w:val="en-US"/>
        </w:rPr>
      </w:pPr>
      <w:r w:rsidRPr="00D93D8C">
        <w:rPr>
          <w:lang w:val="en-US"/>
        </w:rPr>
        <w:t>1</w:t>
      </w:r>
      <w:r w:rsidRPr="00D93D8C">
        <w:rPr>
          <w:lang w:val="en-US"/>
        </w:rPr>
        <w:tab/>
        <w:t>Introduction</w:t>
      </w:r>
    </w:p>
    <w:p w14:paraId="137CF6F8" w14:textId="3ABB0457" w:rsidR="00EA0304" w:rsidRDefault="001E6893" w:rsidP="00062814">
      <w:pPr>
        <w:spacing w:after="0"/>
        <w:jc w:val="both"/>
        <w:textAlignment w:val="center"/>
        <w:rPr>
          <w:color w:val="000000"/>
          <w:lang w:val="en-US"/>
        </w:rPr>
      </w:pPr>
      <w:r>
        <w:rPr>
          <w:rStyle w:val="normaltextrun"/>
          <w:color w:val="000000"/>
          <w:shd w:val="clear" w:color="auto" w:fill="FFFFFF"/>
        </w:rPr>
        <w:t xml:space="preserve">In this paper we discuss the remaining </w:t>
      </w:r>
      <w:r w:rsidR="00D60D61">
        <w:rPr>
          <w:rStyle w:val="normaltextrun"/>
          <w:color w:val="000000"/>
          <w:shd w:val="clear" w:color="auto" w:fill="FFFFFF"/>
        </w:rPr>
        <w:t>open issues in terms of evaluation of 3 RRM measurement prediction cases and the corresponding sub-use cases.</w:t>
      </w:r>
    </w:p>
    <w:p w14:paraId="20DDEBEC" w14:textId="77777777" w:rsidR="00BF0873" w:rsidRPr="00D93D8C" w:rsidRDefault="00BF0873" w:rsidP="00BF0873">
      <w:pPr>
        <w:pStyle w:val="Heading1"/>
        <w:rPr>
          <w:lang w:val="en-US"/>
        </w:rPr>
      </w:pPr>
      <w:r w:rsidRPr="00D93D8C">
        <w:rPr>
          <w:lang w:val="en-US"/>
        </w:rPr>
        <w:t>2</w:t>
      </w:r>
      <w:r w:rsidRPr="00D93D8C">
        <w:rPr>
          <w:lang w:val="en-US"/>
        </w:rPr>
        <w:tab/>
        <w:t>Discussion</w:t>
      </w:r>
    </w:p>
    <w:p w14:paraId="550D81CC" w14:textId="69C55E9E" w:rsidR="00BF0873" w:rsidRDefault="00BF0873" w:rsidP="00BF0873">
      <w:pPr>
        <w:pStyle w:val="Heading2"/>
        <w:rPr>
          <w:lang w:val="en-US"/>
        </w:rPr>
      </w:pPr>
      <w:r>
        <w:rPr>
          <w:lang w:val="en-US"/>
        </w:rPr>
        <w:t>2</w:t>
      </w:r>
      <w:r w:rsidRPr="00B60AA3">
        <w:rPr>
          <w:lang w:val="en-US"/>
        </w:rPr>
        <w:t>.</w:t>
      </w:r>
      <w:r>
        <w:rPr>
          <w:lang w:val="en-US"/>
        </w:rPr>
        <w:t>1</w:t>
      </w:r>
      <w:r w:rsidRPr="00B60AA3">
        <w:rPr>
          <w:lang w:val="en-US"/>
        </w:rPr>
        <w:tab/>
      </w:r>
      <w:r>
        <w:rPr>
          <w:lang w:val="en-US"/>
        </w:rPr>
        <w:t>Sub-use cases</w:t>
      </w:r>
    </w:p>
    <w:p w14:paraId="11971D0F" w14:textId="77777777" w:rsidR="00FE2ED2" w:rsidRDefault="00FE2ED2" w:rsidP="00FE2ED2">
      <w:pPr>
        <w:jc w:val="both"/>
        <w:rPr>
          <w:lang w:val="en-US"/>
        </w:rPr>
      </w:pPr>
      <w:r>
        <w:rPr>
          <w:lang w:val="en-US"/>
        </w:rPr>
        <w:t>In RAN2#125bis the following cases were identified for generating cell level measurement results</w:t>
      </w:r>
    </w:p>
    <w:tbl>
      <w:tblPr>
        <w:tblStyle w:val="TableGrid"/>
        <w:tblW w:w="0" w:type="auto"/>
        <w:tblLook w:val="04A0" w:firstRow="1" w:lastRow="0" w:firstColumn="1" w:lastColumn="0" w:noHBand="0" w:noVBand="1"/>
      </w:tblPr>
      <w:tblGrid>
        <w:gridCol w:w="9631"/>
      </w:tblGrid>
      <w:tr w:rsidR="00FE2ED2" w14:paraId="7D2F0EEE" w14:textId="77777777" w:rsidTr="00CE462D">
        <w:tc>
          <w:tcPr>
            <w:tcW w:w="9631" w:type="dxa"/>
          </w:tcPr>
          <w:p w14:paraId="6D427075" w14:textId="77777777" w:rsidR="00FE2ED2" w:rsidRPr="008B7EC6" w:rsidRDefault="00FE2ED2" w:rsidP="00CE462D">
            <w:pPr>
              <w:pStyle w:val="Doc-text2"/>
              <w:spacing w:after="120"/>
              <w:ind w:left="363"/>
              <w:jc w:val="both"/>
              <w:rPr>
                <w:rFonts w:ascii="Times New Roman" w:hAnsi="Times New Roman" w:cs="Times New Roman"/>
                <w:b/>
                <w:sz w:val="20"/>
                <w:szCs w:val="20"/>
              </w:rPr>
            </w:pPr>
            <w:r w:rsidRPr="008B7EC6">
              <w:rPr>
                <w:rFonts w:ascii="Times New Roman" w:hAnsi="Times New Roman" w:cs="Times New Roman"/>
                <w:b/>
                <w:sz w:val="20"/>
                <w:szCs w:val="20"/>
              </w:rPr>
              <w:t>Agreements</w:t>
            </w:r>
          </w:p>
          <w:p w14:paraId="28E1388F" w14:textId="77777777" w:rsidR="00FE2ED2" w:rsidRPr="008B7EC6" w:rsidRDefault="00FE2ED2" w:rsidP="00CE462D">
            <w:pPr>
              <w:pStyle w:val="Doc-comment"/>
              <w:spacing w:after="120"/>
              <w:ind w:left="363"/>
              <w:jc w:val="both"/>
              <w:rPr>
                <w:rFonts w:ascii="Times New Roman" w:hAnsi="Times New Roman" w:cs="Times New Roman"/>
                <w:i w:val="0"/>
                <w:sz w:val="20"/>
                <w:szCs w:val="20"/>
              </w:rPr>
            </w:pPr>
            <w:r w:rsidRPr="008B7EC6">
              <w:rPr>
                <w:rFonts w:ascii="Times New Roman" w:hAnsi="Times New Roman" w:cs="Times New Roman"/>
                <w:i w:val="0"/>
                <w:sz w:val="20"/>
                <w:szCs w:val="20"/>
              </w:rPr>
              <w:t>1</w:t>
            </w:r>
            <w:r w:rsidRPr="008B7EC6">
              <w:rPr>
                <w:rFonts w:ascii="Times New Roman" w:hAnsi="Times New Roman" w:cs="Times New Roman"/>
                <w:i w:val="0"/>
                <w:sz w:val="20"/>
                <w:szCs w:val="20"/>
              </w:rPr>
              <w:tab/>
              <w:t>For cell level measurement prediction model, at least consider the following cases:</w:t>
            </w:r>
          </w:p>
          <w:p w14:paraId="634389C2" w14:textId="77777777" w:rsidR="00FE2ED2" w:rsidRPr="008B7EC6" w:rsidRDefault="00FE2ED2" w:rsidP="00CE462D">
            <w:pPr>
              <w:pStyle w:val="Doc-comment"/>
              <w:spacing w:after="120"/>
              <w:ind w:left="726"/>
              <w:jc w:val="both"/>
              <w:rPr>
                <w:rFonts w:ascii="Times New Roman" w:hAnsi="Times New Roman" w:cs="Times New Roman"/>
                <w:i w:val="0"/>
                <w:sz w:val="20"/>
                <w:szCs w:val="20"/>
              </w:rPr>
            </w:pPr>
            <w:r w:rsidRPr="008B7EC6">
              <w:rPr>
                <w:rFonts w:ascii="Times New Roman" w:hAnsi="Times New Roman" w:cs="Times New Roman"/>
                <w:i w:val="0"/>
                <w:sz w:val="20"/>
                <w:szCs w:val="20"/>
              </w:rPr>
              <w:t xml:space="preserve">Case 1: To predict beam level results, then generate cell level results based on the predicted beam results; </w:t>
            </w:r>
          </w:p>
          <w:p w14:paraId="3108C014" w14:textId="77777777" w:rsidR="00FE2ED2" w:rsidRPr="008B7EC6" w:rsidRDefault="00FE2ED2" w:rsidP="00CE462D">
            <w:pPr>
              <w:pStyle w:val="Doc-comment"/>
              <w:spacing w:after="120"/>
              <w:ind w:left="726"/>
              <w:jc w:val="both"/>
              <w:rPr>
                <w:rFonts w:ascii="Times New Roman" w:hAnsi="Times New Roman" w:cs="Times New Roman"/>
                <w:i w:val="0"/>
                <w:sz w:val="20"/>
                <w:szCs w:val="20"/>
              </w:rPr>
            </w:pPr>
            <w:r w:rsidRPr="008B7EC6">
              <w:rPr>
                <w:rFonts w:ascii="Times New Roman" w:hAnsi="Times New Roman" w:cs="Times New Roman"/>
                <w:i w:val="0"/>
                <w:sz w:val="20"/>
                <w:szCs w:val="20"/>
              </w:rPr>
              <w:t>Case 2: To directly predict cell level results based on cell level results.</w:t>
            </w:r>
          </w:p>
          <w:p w14:paraId="37BD889F" w14:textId="77777777" w:rsidR="00FE2ED2" w:rsidRPr="008B7EC6" w:rsidRDefault="00FE2ED2" w:rsidP="00CE462D">
            <w:pPr>
              <w:pStyle w:val="Doc-text2"/>
              <w:spacing w:after="120"/>
              <w:ind w:left="726"/>
              <w:jc w:val="both"/>
            </w:pPr>
            <w:r w:rsidRPr="008B7EC6">
              <w:rPr>
                <w:rFonts w:ascii="Times New Roman" w:hAnsi="Times New Roman" w:cs="Times New Roman"/>
                <w:sz w:val="20"/>
                <w:szCs w:val="20"/>
              </w:rPr>
              <w:t>Case 3: To directly predict cell level results based on beam level results</w:t>
            </w:r>
            <w:r>
              <w:t xml:space="preserve"> </w:t>
            </w:r>
          </w:p>
        </w:tc>
      </w:tr>
    </w:tbl>
    <w:p w14:paraId="551682CD" w14:textId="77777777" w:rsidR="00FE2ED2" w:rsidRPr="00F80F22" w:rsidRDefault="00FE2ED2" w:rsidP="00BF0873">
      <w:pPr>
        <w:jc w:val="both"/>
        <w:rPr>
          <w:sz w:val="2"/>
          <w:szCs w:val="2"/>
        </w:rPr>
      </w:pPr>
    </w:p>
    <w:p w14:paraId="45CFE607" w14:textId="218153D2" w:rsidR="002248E1" w:rsidRPr="00062814" w:rsidRDefault="00B14BB8" w:rsidP="002248E1">
      <w:pPr>
        <w:jc w:val="both"/>
        <w:rPr>
          <w:lang w:val="en-US"/>
        </w:rPr>
      </w:pPr>
      <w:r>
        <w:rPr>
          <w:lang w:val="en-US"/>
        </w:rPr>
        <w:t xml:space="preserve">As input data to the ML and as </w:t>
      </w:r>
      <w:r w:rsidR="00F80105">
        <w:rPr>
          <w:lang w:val="en-US"/>
        </w:rPr>
        <w:t xml:space="preserve">target values, beam- and cell-level measurements must be simulated. </w:t>
      </w:r>
      <w:r w:rsidR="00570939">
        <w:t>Depending on the use case</w:t>
      </w:r>
      <w:r w:rsidR="001E1A57">
        <w:t xml:space="preserve"> and the ML model design</w:t>
      </w:r>
      <w:r w:rsidR="00570939">
        <w:t>, the</w:t>
      </w:r>
      <w:r w:rsidR="005944C8">
        <w:rPr>
          <w:rFonts w:hint="eastAsia"/>
          <w:lang w:eastAsia="zh-CN"/>
        </w:rPr>
        <w:t>y</w:t>
      </w:r>
      <w:r w:rsidR="00570939">
        <w:t xml:space="preserve"> may be </w:t>
      </w:r>
      <w:r w:rsidR="004B2DB0">
        <w:t>raw measurements</w:t>
      </w:r>
      <w:r w:rsidR="004A44C2">
        <w:t>, L1</w:t>
      </w:r>
      <w:r w:rsidR="0021569C">
        <w:t>-</w:t>
      </w:r>
      <w:r w:rsidR="004A44C2">
        <w:t>filtered or L3</w:t>
      </w:r>
      <w:r w:rsidR="0021569C">
        <w:t>-</w:t>
      </w:r>
      <w:r w:rsidR="004A44C2">
        <w:t xml:space="preserve">filtered beam measurements. </w:t>
      </w:r>
      <w:r w:rsidR="0055444B">
        <w:t>L1</w:t>
      </w:r>
      <w:r w:rsidR="0021569C">
        <w:t>-</w:t>
      </w:r>
      <w:r w:rsidR="0055444B">
        <w:t xml:space="preserve"> and L3</w:t>
      </w:r>
      <w:r w:rsidR="0021569C">
        <w:t xml:space="preserve">-filtered beam measurements may be derived from simulated </w:t>
      </w:r>
      <w:r w:rsidR="00EB7B70">
        <w:t xml:space="preserve">raw beam measurements. </w:t>
      </w:r>
      <w:r w:rsidR="00A62E17">
        <w:t>C</w:t>
      </w:r>
      <w:r w:rsidR="00A17B11">
        <w:t>ell-level measurements may be</w:t>
      </w:r>
      <w:r w:rsidR="00A62E17">
        <w:t xml:space="preserve"> separately</w:t>
      </w:r>
      <w:r w:rsidR="00A17B11">
        <w:t xml:space="preserve"> simulated</w:t>
      </w:r>
      <w:r w:rsidR="00CA7A2F">
        <w:t>,</w:t>
      </w:r>
      <w:r w:rsidR="00EB7B70">
        <w:t xml:space="preserve"> or the cell-level measurement derived from simulated beam measurements.</w:t>
      </w:r>
    </w:p>
    <w:p w14:paraId="59BDB3B0" w14:textId="498CD0D1" w:rsidR="003F0B6D" w:rsidRDefault="00323464" w:rsidP="00062814">
      <w:pPr>
        <w:jc w:val="both"/>
      </w:pPr>
      <w:r w:rsidRPr="00F80F22">
        <w:rPr>
          <w:b/>
        </w:rPr>
        <w:t xml:space="preserve">Observation </w:t>
      </w:r>
      <w:r>
        <w:rPr>
          <w:b/>
          <w:bCs/>
        </w:rPr>
        <w:t>1</w:t>
      </w:r>
      <w:r>
        <w:t xml:space="preserve">: </w:t>
      </w:r>
      <w:r w:rsidR="00AE2234">
        <w:t>Depending on the sub-use-case</w:t>
      </w:r>
      <w:r w:rsidR="00CA7A2F">
        <w:t xml:space="preserve"> and the ML implementation</w:t>
      </w:r>
      <w:r w:rsidR="001E375A">
        <w:t>, either raw</w:t>
      </w:r>
      <w:r w:rsidR="009E3E82">
        <w:t>, L1-filtered</w:t>
      </w:r>
      <w:r w:rsidR="00604203">
        <w:t xml:space="preserve"> or L3-filtered beam measurements may be simulated</w:t>
      </w:r>
      <w:r w:rsidR="000A4E34">
        <w:t>, or cell-leve</w:t>
      </w:r>
      <w:r w:rsidR="00CA7A2F">
        <w:t>l</w:t>
      </w:r>
      <w:r w:rsidR="000A4E34">
        <w:t xml:space="preserve"> measurements may be simulated directly.</w:t>
      </w:r>
    </w:p>
    <w:p w14:paraId="7F21ACBA" w14:textId="1691DD4E" w:rsidR="00BF0873" w:rsidRDefault="008246D5" w:rsidP="00BF0873">
      <w:pPr>
        <w:jc w:val="both"/>
      </w:pPr>
      <w:r>
        <w:t xml:space="preserve">For temporal domain prediction aspects, </w:t>
      </w:r>
      <w:r w:rsidR="00D57881">
        <w:t>the following</w:t>
      </w:r>
      <w:r w:rsidR="00BF0873" w:rsidRPr="007F57B3">
        <w:rPr>
          <w:lang w:val="en-US"/>
        </w:rPr>
        <w:t xml:space="preserve"> approach</w:t>
      </w:r>
      <w:r w:rsidR="00D57881">
        <w:rPr>
          <w:lang w:val="en-US"/>
        </w:rPr>
        <w:t>es</w:t>
      </w:r>
      <w:r w:rsidR="00BF0873" w:rsidRPr="007F57B3">
        <w:rPr>
          <w:lang w:val="en-US"/>
        </w:rPr>
        <w:t xml:space="preserve"> described in </w:t>
      </w:r>
      <w:r w:rsidR="00BF0873">
        <w:rPr>
          <w:lang w:val="en-US"/>
        </w:rPr>
        <w:t xml:space="preserve">TR </w:t>
      </w:r>
      <w:r w:rsidR="00BF0873" w:rsidRPr="005C07E2">
        <w:rPr>
          <w:lang w:val="en-US"/>
        </w:rPr>
        <w:t>38</w:t>
      </w:r>
      <w:r w:rsidR="00BF0873">
        <w:rPr>
          <w:lang w:val="en-US"/>
        </w:rPr>
        <w:t>.</w:t>
      </w:r>
      <w:r w:rsidR="00BF0873" w:rsidRPr="005C07E2">
        <w:rPr>
          <w:lang w:val="en-US"/>
        </w:rPr>
        <w:t>843</w:t>
      </w:r>
      <w:r w:rsidR="00BF0873">
        <w:rPr>
          <w:lang w:val="en-US"/>
        </w:rPr>
        <w:t xml:space="preserve"> for </w:t>
      </w:r>
      <w:r w:rsidR="00BF0873" w:rsidRPr="00D93D8C">
        <w:rPr>
          <w:lang w:val="en-US"/>
        </w:rPr>
        <w:t>Rel</w:t>
      </w:r>
      <w:r w:rsidR="00BF0873">
        <w:rPr>
          <w:lang w:val="en-US"/>
        </w:rPr>
        <w:t>.</w:t>
      </w:r>
      <w:r w:rsidR="00BF0873" w:rsidRPr="00D93D8C">
        <w:rPr>
          <w:lang w:val="en-US"/>
        </w:rPr>
        <w:t xml:space="preserve"> 18</w:t>
      </w:r>
      <w:r w:rsidR="00BF0873">
        <w:rPr>
          <w:lang w:val="en-US"/>
        </w:rPr>
        <w:t xml:space="preserve"> beam management</w:t>
      </w:r>
      <w:r w:rsidR="00BF0873">
        <w:t xml:space="preserve"> </w:t>
      </w:r>
      <w:r w:rsidR="00D57881">
        <w:t>are reused</w:t>
      </w:r>
      <w:r w:rsidR="00BF0873">
        <w:t xml:space="preserve">. </w:t>
      </w:r>
    </w:p>
    <w:p w14:paraId="49EC57BA" w14:textId="77777777" w:rsidR="00BF0873" w:rsidRDefault="00BF0873" w:rsidP="00BF0873">
      <w:pPr>
        <w:pStyle w:val="ListParagraph"/>
        <w:numPr>
          <w:ilvl w:val="0"/>
          <w:numId w:val="61"/>
        </w:numPr>
        <w:jc w:val="both"/>
      </w:pPr>
      <w:r w:rsidRPr="000D4558">
        <w:rPr>
          <w:b/>
          <w:bCs/>
        </w:rPr>
        <w:t>Case A</w:t>
      </w:r>
      <w:r>
        <w:t xml:space="preserve">: beam level measurement prediction based </w:t>
      </w:r>
      <w:r w:rsidRPr="00133C49">
        <w:t>on number of measurements/RSs and prediction time</w:t>
      </w:r>
      <w:r>
        <w:t xml:space="preserve">, where </w:t>
      </w:r>
      <w:r w:rsidRPr="00133C49">
        <w:t>T2 is the time duration for beam prediction</w:t>
      </w:r>
      <w:r>
        <w:t xml:space="preserve">, </w:t>
      </w:r>
      <w:r w:rsidRPr="00133C49">
        <w:t>Mt is the number of time instances for measurement as AI/ML inputs with a periodicity of Tper</w:t>
      </w:r>
      <w:r>
        <w:t xml:space="preserve"> and </w:t>
      </w:r>
      <w:r w:rsidRPr="00133C49">
        <w:t>Pt is the number of time instance(s) for prediction with a periodicity of Tper in T2</w:t>
      </w:r>
      <w:r>
        <w:t>.</w:t>
      </w:r>
    </w:p>
    <w:p w14:paraId="0AEE53AA" w14:textId="77777777" w:rsidR="00BF0873" w:rsidRDefault="00BF0873" w:rsidP="00BF0873">
      <w:pPr>
        <w:pStyle w:val="ListParagraph"/>
        <w:numPr>
          <w:ilvl w:val="0"/>
          <w:numId w:val="61"/>
        </w:numPr>
        <w:jc w:val="both"/>
      </w:pPr>
      <w:r w:rsidRPr="00F14AF2">
        <w:rPr>
          <w:b/>
          <w:bCs/>
        </w:rPr>
        <w:t>Case B</w:t>
      </w:r>
      <w:r w:rsidRPr="000D4558">
        <w:t>:</w:t>
      </w:r>
      <w:r w:rsidRPr="00133C49">
        <w:rPr>
          <w:b/>
          <w:bCs/>
        </w:rPr>
        <w:t xml:space="preserve"> </w:t>
      </w:r>
      <w:r>
        <w:t xml:space="preserve">beam level measurement prediction </w:t>
      </w:r>
      <w:r w:rsidRPr="00133C49">
        <w:t>based on a periodicity T of the required reference signals for measurements to achieve a certain beam prediction accuracy.</w:t>
      </w:r>
      <w:r>
        <w:t xml:space="preserve"> </w:t>
      </w:r>
      <w:r w:rsidRPr="00133C49">
        <w:t>For non-AI baseline, every T=X ms reference signals for measurements are needed</w:t>
      </w:r>
      <w:r>
        <w:t xml:space="preserve">. </w:t>
      </w:r>
      <w:r w:rsidRPr="00133C49">
        <w:t>For AI, every T=Y ms, reference signals for measurements are needed</w:t>
      </w:r>
      <w:r>
        <w:t>.</w:t>
      </w:r>
    </w:p>
    <w:p w14:paraId="24A3030A" w14:textId="635F82E6" w:rsidR="00BF0873" w:rsidRDefault="00BF0873" w:rsidP="00062814">
      <w:r w:rsidRPr="000D4558">
        <w:rPr>
          <w:b/>
          <w:bCs/>
        </w:rPr>
        <w:t xml:space="preserve">Observation </w:t>
      </w:r>
      <w:r w:rsidR="003F5C6D">
        <w:rPr>
          <w:b/>
          <w:bCs/>
        </w:rPr>
        <w:t>2</w:t>
      </w:r>
      <w:r>
        <w:t xml:space="preserve">: </w:t>
      </w:r>
      <w:r w:rsidR="00261BDB">
        <w:t xml:space="preserve">In </w:t>
      </w:r>
      <w:r>
        <w:t>intra-</w:t>
      </w:r>
      <w:r w:rsidR="00261BDB">
        <w:t xml:space="preserve"> and inter</w:t>
      </w:r>
      <w:r>
        <w:t xml:space="preserve">-cell temporal domain prediction, reusing the Case A and Case B from Rel.18 beam management to calculate the measurement reduction gain can reduce </w:t>
      </w:r>
      <w:r w:rsidR="00261BDB">
        <w:t xml:space="preserve">the </w:t>
      </w:r>
      <w:r>
        <w:t xml:space="preserve">evaluation modelling effort. </w:t>
      </w:r>
    </w:p>
    <w:p w14:paraId="1CB86529" w14:textId="1E11996F" w:rsidR="00BF0873" w:rsidRDefault="00BF0873" w:rsidP="00BF0873">
      <w:pPr>
        <w:jc w:val="both"/>
        <w:rPr>
          <w:lang w:eastAsia="zh-CN"/>
        </w:rPr>
      </w:pPr>
      <w:r w:rsidRPr="000D4558">
        <w:rPr>
          <w:b/>
          <w:bCs/>
        </w:rPr>
        <w:t>Proposal</w:t>
      </w:r>
      <w:r w:rsidR="001A111E">
        <w:rPr>
          <w:b/>
          <w:bCs/>
        </w:rPr>
        <w:t xml:space="preserve"> 1</w:t>
      </w:r>
      <w:r>
        <w:t>: RAN2 to reuse Case A and Case B from Rel.18 beam management for temporal domain prediction evaluation. However, the modelling should include inter-cell measurement scenarios when both serving and neighbouring beam/cell measurements are considered.</w:t>
      </w:r>
    </w:p>
    <w:p w14:paraId="496CBB63" w14:textId="43F2478B" w:rsidR="00BF0873" w:rsidRDefault="00BF0873" w:rsidP="00BF0873">
      <w:pPr>
        <w:pStyle w:val="Heading2"/>
        <w:rPr>
          <w:lang w:val="en-US"/>
        </w:rPr>
      </w:pPr>
      <w:r>
        <w:rPr>
          <w:lang w:val="en-US"/>
        </w:rPr>
        <w:lastRenderedPageBreak/>
        <w:t>2</w:t>
      </w:r>
      <w:r w:rsidRPr="00B60AA3">
        <w:rPr>
          <w:lang w:val="en-US"/>
        </w:rPr>
        <w:t>.</w:t>
      </w:r>
      <w:r>
        <w:rPr>
          <w:lang w:val="en-US"/>
        </w:rPr>
        <w:t>2</w:t>
      </w:r>
      <w:r w:rsidRPr="00B60AA3">
        <w:rPr>
          <w:lang w:val="en-US"/>
        </w:rPr>
        <w:tab/>
      </w:r>
      <w:r>
        <w:rPr>
          <w:lang w:val="en-US"/>
        </w:rPr>
        <w:t>Simulation assumptions</w:t>
      </w:r>
      <w:r w:rsidR="007C6506">
        <w:rPr>
          <w:lang w:val="en-US"/>
        </w:rPr>
        <w:t xml:space="preserve"> and </w:t>
      </w:r>
      <w:r w:rsidR="007C6506" w:rsidRPr="007C6506">
        <w:rPr>
          <w:lang w:val="en-US"/>
        </w:rPr>
        <w:t>methodology</w:t>
      </w:r>
    </w:p>
    <w:p w14:paraId="122F4725" w14:textId="07653E75" w:rsidR="00BF0873" w:rsidRDefault="00BF0873" w:rsidP="00BF0873">
      <w:pPr>
        <w:pStyle w:val="Heading3"/>
        <w:rPr>
          <w:lang w:val="en-US"/>
        </w:rPr>
      </w:pPr>
      <w:r>
        <w:rPr>
          <w:lang w:val="en-US"/>
        </w:rPr>
        <w:t>2.2.</w:t>
      </w:r>
      <w:r w:rsidR="00651611">
        <w:rPr>
          <w:rFonts w:hint="eastAsia"/>
          <w:lang w:val="en-US" w:eastAsia="zh-CN"/>
        </w:rPr>
        <w:t>1</w:t>
      </w:r>
      <w:r>
        <w:rPr>
          <w:lang w:val="en-US"/>
        </w:rPr>
        <w:tab/>
        <w:t>UE trajectory model (including wrap around and bounce back)</w:t>
      </w:r>
    </w:p>
    <w:p w14:paraId="3AC9080B" w14:textId="77777777" w:rsidR="00BF0873" w:rsidRPr="0018792B" w:rsidRDefault="00BF0873" w:rsidP="00BF0873">
      <w:pPr>
        <w:jc w:val="both"/>
        <w:rPr>
          <w:lang w:val="en-US" w:eastAsia="zh-CN"/>
        </w:rPr>
      </w:pPr>
      <w:r w:rsidRPr="00D93D8C">
        <w:rPr>
          <w:lang w:val="en-US"/>
        </w:rPr>
        <w:t>Following Rel</w:t>
      </w:r>
      <w:r>
        <w:rPr>
          <w:rFonts w:hint="eastAsia"/>
          <w:lang w:val="en-US" w:eastAsia="zh-CN"/>
        </w:rPr>
        <w:t>.</w:t>
      </w:r>
      <w:r w:rsidRPr="00D93D8C">
        <w:rPr>
          <w:lang w:val="en-US"/>
        </w:rPr>
        <w:t xml:space="preserve">18 SI on beam management for temporal beam prediction, the </w:t>
      </w:r>
      <w:r>
        <w:rPr>
          <w:lang w:val="en-US"/>
        </w:rPr>
        <w:t xml:space="preserve">following </w:t>
      </w:r>
      <w:r w:rsidRPr="00D93D8C">
        <w:rPr>
          <w:lang w:val="en-US"/>
        </w:rPr>
        <w:t>three options</w:t>
      </w:r>
      <w:r>
        <w:rPr>
          <w:lang w:val="en-US"/>
        </w:rPr>
        <w:t xml:space="preserve"> from </w:t>
      </w:r>
      <w:r w:rsidRPr="008A2541">
        <w:rPr>
          <w:lang w:val="en-US"/>
        </w:rPr>
        <w:t>TR 38.843</w:t>
      </w:r>
      <w:r w:rsidRPr="00D93D8C">
        <w:rPr>
          <w:lang w:val="en-US"/>
        </w:rPr>
        <w:t xml:space="preserve"> are considered as a starting point for UE trajectory model.</w:t>
      </w:r>
      <w:r>
        <w:rPr>
          <w:rFonts w:hint="eastAsia"/>
          <w:lang w:val="en-US" w:eastAsia="zh-CN"/>
        </w:rPr>
        <w:t xml:space="preserve"> RAN2 #125bis suggests to down select the following options for </w:t>
      </w:r>
      <w:r>
        <w:rPr>
          <w:lang w:val="en-US" w:eastAsia="zh-CN"/>
        </w:rPr>
        <w:t>evaluation</w:t>
      </w:r>
      <w:r>
        <w:rPr>
          <w:rFonts w:hint="eastAsia"/>
          <w:lang w:val="en-US" w:eastAsia="zh-CN"/>
        </w:rPr>
        <w:t>.</w:t>
      </w:r>
    </w:p>
    <w:p w14:paraId="4D467147" w14:textId="77777777" w:rsidR="00BF0873" w:rsidRDefault="00BF0873" w:rsidP="00BF0873">
      <w:pPr>
        <w:pStyle w:val="ListParagraph"/>
        <w:numPr>
          <w:ilvl w:val="0"/>
          <w:numId w:val="30"/>
        </w:numPr>
        <w:jc w:val="both"/>
        <w:rPr>
          <w:lang w:val="en-US"/>
        </w:rPr>
      </w:pPr>
      <w:r w:rsidRPr="00D93D8C">
        <w:rPr>
          <w:lang w:val="en-US"/>
        </w:rPr>
        <w:t>Option 1: Linear trajectory model with random direction change</w:t>
      </w:r>
    </w:p>
    <w:p w14:paraId="22747E1F" w14:textId="77777777" w:rsidR="00BF0873" w:rsidRDefault="00BF0873" w:rsidP="00BF0873">
      <w:pPr>
        <w:pStyle w:val="ListParagraph"/>
        <w:numPr>
          <w:ilvl w:val="0"/>
          <w:numId w:val="30"/>
        </w:numPr>
        <w:jc w:val="both"/>
        <w:rPr>
          <w:lang w:val="en-US"/>
        </w:rPr>
      </w:pPr>
      <w:r>
        <w:rPr>
          <w:lang w:val="en-US"/>
        </w:rPr>
        <w:t xml:space="preserve">Option 2: </w:t>
      </w:r>
      <w:r w:rsidRPr="00D93D8C">
        <w:rPr>
          <w:lang w:val="en-US"/>
        </w:rPr>
        <w:t>Linear trajectory model with random and smooth direction change</w:t>
      </w:r>
    </w:p>
    <w:p w14:paraId="6A17301E" w14:textId="580E2DF6" w:rsidR="00BF0873" w:rsidRPr="00D53876" w:rsidRDefault="00BF0873" w:rsidP="00BF0873">
      <w:pPr>
        <w:pStyle w:val="ListParagraph"/>
        <w:numPr>
          <w:ilvl w:val="0"/>
          <w:numId w:val="30"/>
        </w:numPr>
        <w:jc w:val="both"/>
        <w:rPr>
          <w:lang w:val="en-US"/>
        </w:rPr>
      </w:pPr>
      <w:r>
        <w:rPr>
          <w:lang w:val="en-US"/>
        </w:rPr>
        <w:t xml:space="preserve">Option 3: </w:t>
      </w:r>
      <w:r w:rsidRPr="00D93D8C">
        <w:rPr>
          <w:lang w:val="en-US"/>
        </w:rPr>
        <w:t>Random direction straight-line trajectories</w:t>
      </w:r>
      <w:r>
        <w:rPr>
          <w:lang w:val="en-US"/>
        </w:rPr>
        <w:t xml:space="preserve"> (as shown below in </w:t>
      </w:r>
      <w:r w:rsidRPr="00A018CE">
        <w:rPr>
          <w:lang w:val="en-US"/>
        </w:rPr>
        <w:t xml:space="preserve">Figure </w:t>
      </w:r>
      <w:r w:rsidR="00665C62">
        <w:rPr>
          <w:lang w:val="en-US" w:eastAsia="zh-CN"/>
        </w:rPr>
        <w:t>2.2-1</w:t>
      </w:r>
      <w:r>
        <w:rPr>
          <w:lang w:val="en-US"/>
        </w:rPr>
        <w:t>)</w:t>
      </w:r>
    </w:p>
    <w:p w14:paraId="169DEC55" w14:textId="77777777" w:rsidR="00BF0873" w:rsidRDefault="00BF0873" w:rsidP="00BF0873">
      <w:pPr>
        <w:pStyle w:val="TF"/>
      </w:pPr>
      <w:r w:rsidRPr="00133C49">
        <w:object w:dxaOrig="3455" w:dyaOrig="2943" w14:anchorId="751DC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49pt" o:ole="">
            <v:imagedata r:id="rId8" o:title=""/>
          </v:shape>
          <o:OLEObject Type="Embed" ProgID="Visio.Drawing.15" ShapeID="_x0000_i1025" DrawAspect="Content" ObjectID="_1776864270" r:id="rId9"/>
        </w:object>
      </w:r>
    </w:p>
    <w:p w14:paraId="43802EE7" w14:textId="22826638" w:rsidR="00BF0873" w:rsidRPr="00136F34" w:rsidRDefault="00BF0873" w:rsidP="00BF0873">
      <w:pPr>
        <w:pStyle w:val="TF"/>
      </w:pPr>
      <w:r w:rsidRPr="006E13D1">
        <w:t xml:space="preserve">Figure </w:t>
      </w:r>
      <w:r w:rsidR="00665C62">
        <w:rPr>
          <w:lang w:eastAsia="zh-CN"/>
        </w:rPr>
        <w:t>2.2-1</w:t>
      </w:r>
      <w:r w:rsidRPr="006E13D1">
        <w:t xml:space="preserve">: </w:t>
      </w:r>
      <w:r>
        <w:t xml:space="preserve">UE trajectory model (Option 3) in </w:t>
      </w:r>
      <w:r w:rsidRPr="00A018CE">
        <w:t>TR 38.843</w:t>
      </w:r>
    </w:p>
    <w:p w14:paraId="7A759F9A" w14:textId="66DA5AA0" w:rsidR="00BF0873" w:rsidRDefault="00D46911" w:rsidP="00BF0873">
      <w:pPr>
        <w:jc w:val="both"/>
        <w:rPr>
          <w:lang w:eastAsia="zh-CN"/>
        </w:rPr>
      </w:pPr>
      <w:r w:rsidRPr="00F80F22">
        <w:rPr>
          <w:rFonts w:hint="eastAsia"/>
          <w:lang w:val="en-US" w:eastAsia="zh-CN"/>
        </w:rPr>
        <w:t xml:space="preserve">In our understanding, </w:t>
      </w:r>
      <w:r>
        <w:rPr>
          <w:rFonts w:hint="eastAsia"/>
          <w:lang w:eastAsia="zh-CN"/>
        </w:rPr>
        <w:t>f</w:t>
      </w:r>
      <w:r w:rsidR="00BF0873">
        <w:rPr>
          <w:lang w:eastAsia="zh-CN"/>
        </w:rPr>
        <w:t>rom mobility and handover point of view, Option 1 and Option 2 will not deliver a considerable difference in terms of resulting SLS performance no matter how UE turn angles are updating. So, whether to use direction smooth update is not a necessary step. Option 3 is the simplest modelling for UE trajectory model and it is widely adopted for Rel.18 SI on AI/ML beam management use case. However, when Option 3 is integrated with 7-site scenario, the straight-line movement would only result in oversimplified prediction case studies.</w:t>
      </w:r>
    </w:p>
    <w:p w14:paraId="37136E37" w14:textId="2F3876FF" w:rsidR="008C3843" w:rsidRPr="00421975" w:rsidRDefault="008C3843" w:rsidP="008C3843">
      <w:pPr>
        <w:jc w:val="both"/>
        <w:rPr>
          <w:lang w:val="en-US" w:eastAsia="zh-CN"/>
        </w:rPr>
      </w:pPr>
      <w:r w:rsidRPr="00AD5B06">
        <w:rPr>
          <w:b/>
          <w:bCs/>
          <w:lang w:val="en-US" w:eastAsia="zh-CN"/>
        </w:rPr>
        <w:t xml:space="preserve">Observation </w:t>
      </w:r>
      <w:r>
        <w:rPr>
          <w:b/>
          <w:bCs/>
          <w:lang w:val="en-US" w:eastAsia="zh-CN"/>
        </w:rPr>
        <w:t>3</w:t>
      </w:r>
      <w:r w:rsidRPr="00AD5B06">
        <w:rPr>
          <w:b/>
          <w:bCs/>
          <w:lang w:val="en-US" w:eastAsia="zh-CN"/>
        </w:rPr>
        <w:t xml:space="preserve">: </w:t>
      </w:r>
      <w:r w:rsidRPr="00421975">
        <w:rPr>
          <w:lang w:val="en-US" w:eastAsia="zh-CN"/>
        </w:rPr>
        <w:t xml:space="preserve">The </w:t>
      </w:r>
      <w:r w:rsidR="009C2B4E">
        <w:rPr>
          <w:rFonts w:hint="eastAsia"/>
          <w:lang w:val="en-US" w:eastAsia="zh-CN"/>
        </w:rPr>
        <w:t>above</w:t>
      </w:r>
      <w:r w:rsidRPr="00421975">
        <w:rPr>
          <w:lang w:val="en-US" w:eastAsia="zh-CN"/>
        </w:rPr>
        <w:t xml:space="preserve"> aspects have not been covered by the </w:t>
      </w:r>
      <w:r w:rsidR="002C6407">
        <w:rPr>
          <w:lang w:val="en-US" w:eastAsia="zh-CN"/>
        </w:rPr>
        <w:t>post</w:t>
      </w:r>
      <w:r w:rsidR="009E5932">
        <w:rPr>
          <w:lang w:val="en-US" w:eastAsia="zh-CN"/>
        </w:rPr>
        <w:t xml:space="preserve">-meeting </w:t>
      </w:r>
      <w:r w:rsidRPr="00421975">
        <w:rPr>
          <w:lang w:val="en-US" w:eastAsia="zh-CN"/>
        </w:rPr>
        <w:t>e-mail discussion</w:t>
      </w:r>
      <w:r w:rsidR="005D2F71">
        <w:rPr>
          <w:lang w:val="en-US" w:eastAsia="zh-CN"/>
        </w:rPr>
        <w:t xml:space="preserve"> organized by Oppo</w:t>
      </w:r>
      <w:r w:rsidRPr="00421975">
        <w:rPr>
          <w:lang w:val="en-US" w:eastAsia="zh-CN"/>
        </w:rPr>
        <w:t xml:space="preserve"> [</w:t>
      </w:r>
      <w:r w:rsidR="005D2F71">
        <w:rPr>
          <w:lang w:val="en-US" w:eastAsia="zh-CN"/>
        </w:rPr>
        <w:t>1</w:t>
      </w:r>
      <w:r w:rsidRPr="00421975">
        <w:rPr>
          <w:lang w:val="en-US" w:eastAsia="zh-CN"/>
        </w:rPr>
        <w:t xml:space="preserve">], and still warrant further discussion because </w:t>
      </w:r>
      <w:r>
        <w:rPr>
          <w:lang w:val="en-US" w:eastAsia="zh-CN"/>
        </w:rPr>
        <w:t>the down selection of these options shall also consider the more advanced mobility models.</w:t>
      </w:r>
    </w:p>
    <w:p w14:paraId="0D78D846" w14:textId="08EB5075" w:rsidR="00BF0873" w:rsidRPr="000D4558" w:rsidRDefault="00BF0873" w:rsidP="00BF0873">
      <w:pPr>
        <w:jc w:val="both"/>
        <w:rPr>
          <w:lang w:val="en-US"/>
        </w:rPr>
      </w:pPr>
      <w:r>
        <w:rPr>
          <w:lang w:eastAsia="zh-CN"/>
        </w:rPr>
        <w:t xml:space="preserve">In our views, the down selection of above different UE trajectory models should also consider whether more advanced mobility patterns are applied, such as wrap around and bouncing back models. </w:t>
      </w:r>
      <w:r w:rsidR="00C111DA">
        <w:rPr>
          <w:lang w:val="en-US"/>
        </w:rPr>
        <w:t xml:space="preserve">In SLS, wrap-around method </w:t>
      </w:r>
      <w:r w:rsidR="004A330C">
        <w:rPr>
          <w:lang w:val="en-US"/>
        </w:rPr>
        <w:t>refers to that</w:t>
      </w:r>
      <w:r w:rsidR="00C111DA">
        <w:rPr>
          <w:lang w:val="en-US"/>
        </w:rPr>
        <w:t xml:space="preserve"> </w:t>
      </w:r>
      <w:r w:rsidR="00C111DA" w:rsidRPr="00CA3C53">
        <w:rPr>
          <w:lang w:val="en-US"/>
        </w:rPr>
        <w:t>UEs exiting the simulation area on one side re-enter on the opposite side, maintaining continuous flow and density. This models an endless, cyclic environment, avoiding edge effects and simulating a larger area</w:t>
      </w:r>
      <w:r w:rsidR="00C111DA">
        <w:rPr>
          <w:lang w:val="en-US"/>
        </w:rPr>
        <w:t>. In addition, t</w:t>
      </w:r>
      <w:r w:rsidR="00C111DA" w:rsidRPr="006D26F5">
        <w:rPr>
          <w:lang w:val="en-US"/>
        </w:rPr>
        <w:t xml:space="preserve">he bounce-cycle method makes UEs </w:t>
      </w:r>
      <w:r w:rsidR="00C111DA">
        <w:rPr>
          <w:lang w:val="en-US"/>
        </w:rPr>
        <w:t>“</w:t>
      </w:r>
      <w:r w:rsidR="00C111DA" w:rsidRPr="006D26F5">
        <w:rPr>
          <w:lang w:val="en-US"/>
        </w:rPr>
        <w:t>bounce</w:t>
      </w:r>
      <w:r w:rsidR="00C111DA">
        <w:rPr>
          <w:lang w:val="en-US"/>
        </w:rPr>
        <w:t>”</w:t>
      </w:r>
      <w:r w:rsidR="00C111DA" w:rsidRPr="006D26F5">
        <w:rPr>
          <w:lang w:val="en-US"/>
        </w:rPr>
        <w:t xml:space="preserve"> back into the simulation area upon reaching a boundary, changing their trajectory to stay within the simulation limits. Both techniques aim to provide realistic UE movement patterns and distribution without introducing bias from boundary </w:t>
      </w:r>
      <w:r w:rsidRPr="006D26F5">
        <w:rPr>
          <w:lang w:val="en-US"/>
        </w:rPr>
        <w:t>effects</w:t>
      </w:r>
      <w:r>
        <w:rPr>
          <w:lang w:val="en-US"/>
        </w:rPr>
        <w:t>; However, by introducing disruptive, unpredictable changes to UE trajectories, these models can make it more difficult to predict measurements or events accurately</w:t>
      </w:r>
      <w:r w:rsidRPr="006D26F5">
        <w:rPr>
          <w:lang w:val="en-US"/>
        </w:rPr>
        <w:t>.</w:t>
      </w:r>
    </w:p>
    <w:p w14:paraId="700DBCAF" w14:textId="235E73F8" w:rsidR="00BF0873" w:rsidRDefault="00BF0873" w:rsidP="00BF0873">
      <w:pPr>
        <w:jc w:val="both"/>
        <w:rPr>
          <w:lang w:eastAsia="zh-CN"/>
        </w:rPr>
      </w:pPr>
      <w:r w:rsidRPr="000D4558">
        <w:rPr>
          <w:b/>
          <w:bCs/>
          <w:lang w:eastAsia="zh-CN"/>
        </w:rPr>
        <w:t xml:space="preserve">Proposal </w:t>
      </w:r>
      <w:r w:rsidR="00F457C3">
        <w:rPr>
          <w:rFonts w:hint="eastAsia"/>
          <w:b/>
          <w:bCs/>
          <w:lang w:eastAsia="zh-CN"/>
        </w:rPr>
        <w:t>2</w:t>
      </w:r>
      <w:r>
        <w:rPr>
          <w:lang w:eastAsia="zh-CN"/>
        </w:rPr>
        <w:t>: Option 1 can prioritized without wrap around and bouncing back models and Option 3 can be prioritized if wrap around and bouncing back models are applied.</w:t>
      </w:r>
    </w:p>
    <w:p w14:paraId="2BF6A651" w14:textId="1D957FAF" w:rsidR="00BF0873" w:rsidRDefault="00BF0873" w:rsidP="00BF0873">
      <w:pPr>
        <w:pStyle w:val="Heading3"/>
        <w:rPr>
          <w:lang w:val="en-US"/>
        </w:rPr>
      </w:pPr>
      <w:r>
        <w:rPr>
          <w:lang w:val="en-US"/>
        </w:rPr>
        <w:t>2.2.</w:t>
      </w:r>
      <w:r w:rsidR="00651611">
        <w:rPr>
          <w:rFonts w:hint="eastAsia"/>
          <w:lang w:val="en-US" w:eastAsia="zh-CN"/>
        </w:rPr>
        <w:t>2</w:t>
      </w:r>
      <w:r>
        <w:rPr>
          <w:lang w:val="en-US"/>
        </w:rPr>
        <w:tab/>
        <w:t xml:space="preserve">Inter-frequency scenario </w:t>
      </w:r>
    </w:p>
    <w:p w14:paraId="30573D68" w14:textId="77777777" w:rsidR="00BF0873" w:rsidRDefault="00BF0873" w:rsidP="00BF0873">
      <w:pPr>
        <w:jc w:val="both"/>
        <w:rPr>
          <w:color w:val="000000"/>
          <w:lang w:val="en-US"/>
        </w:rPr>
      </w:pPr>
      <w:r>
        <w:rPr>
          <w:lang w:val="en-US" w:eastAsia="zh-CN"/>
        </w:rPr>
        <w:t>From RAN2 #125bis, it is further agreed to s</w:t>
      </w:r>
      <w:r w:rsidRPr="006E4621">
        <w:rPr>
          <w:lang w:val="en-US" w:eastAsia="zh-CN"/>
        </w:rPr>
        <w:t>tudy inter-frequency scenario in terms of which scenarios can be studied without requiring new channel model and resolving any simulation assumptions</w:t>
      </w:r>
      <w:r>
        <w:rPr>
          <w:lang w:val="en-US" w:eastAsia="zh-CN"/>
        </w:rPr>
        <w:t xml:space="preserve"> for FR1-to-FR1. Furthermore, </w:t>
      </w:r>
      <w:r w:rsidRPr="00281BDD">
        <w:rPr>
          <w:color w:val="000000"/>
          <w:lang w:val="en-US"/>
        </w:rPr>
        <w:t>band n77/n78 is considered with 4GHz as the central frequency</w:t>
      </w:r>
      <w:r>
        <w:rPr>
          <w:color w:val="000000"/>
          <w:lang w:val="en-US"/>
        </w:rPr>
        <w:t xml:space="preserve"> for FR scenario. </w:t>
      </w:r>
    </w:p>
    <w:p w14:paraId="07C9537F" w14:textId="5B8ABC7C" w:rsidR="00BF0873" w:rsidRDefault="00BF0873" w:rsidP="00BF0873">
      <w:pPr>
        <w:jc w:val="both"/>
        <w:rPr>
          <w:lang w:val="en-US" w:eastAsia="zh-CN"/>
        </w:rPr>
      </w:pPr>
      <w:r w:rsidRPr="000D4558">
        <w:rPr>
          <w:b/>
          <w:bCs/>
          <w:lang w:val="en-US" w:eastAsia="zh-CN"/>
        </w:rPr>
        <w:t xml:space="preserve">Observation </w:t>
      </w:r>
      <w:r w:rsidR="001A111E">
        <w:rPr>
          <w:b/>
          <w:bCs/>
          <w:lang w:val="en-US" w:eastAsia="zh-CN"/>
        </w:rPr>
        <w:t>4</w:t>
      </w:r>
      <w:r>
        <w:rPr>
          <w:lang w:val="en-US" w:eastAsia="zh-CN"/>
        </w:rPr>
        <w:t xml:space="preserve">: The configuration of additional frequency layer should have sufficient difference w.r.t the baseline frequency layer, i.e., 4GHz center frequency, in order to avoid the situation that handovers are only happening within one frequency layer. </w:t>
      </w:r>
    </w:p>
    <w:p w14:paraId="5194DE6A" w14:textId="0FE2B967" w:rsidR="00BF0873" w:rsidRPr="00A63852" w:rsidRDefault="00BF0873" w:rsidP="00BF0873">
      <w:pPr>
        <w:jc w:val="both"/>
        <w:rPr>
          <w:lang w:val="en-US" w:eastAsia="zh-CN"/>
        </w:rPr>
      </w:pPr>
      <w:r w:rsidRPr="000D4558">
        <w:rPr>
          <w:b/>
          <w:bCs/>
          <w:lang w:val="en-US" w:eastAsia="zh-CN"/>
        </w:rPr>
        <w:t xml:space="preserve">Proposal </w:t>
      </w:r>
      <w:r w:rsidR="00F079D9">
        <w:rPr>
          <w:rFonts w:hint="eastAsia"/>
          <w:b/>
          <w:bCs/>
          <w:lang w:val="en-US" w:eastAsia="zh-CN"/>
        </w:rPr>
        <w:t>3</w:t>
      </w:r>
      <w:r>
        <w:rPr>
          <w:lang w:val="en-US" w:eastAsia="zh-CN"/>
        </w:rPr>
        <w:t xml:space="preserve">: RAN2 to consider another frequency layer within FR1 range where the distance between two center frequencies is sufficient. </w:t>
      </w:r>
    </w:p>
    <w:p w14:paraId="1506F772" w14:textId="66230998" w:rsidR="003F17B6" w:rsidRPr="00A63852" w:rsidRDefault="003F17B6" w:rsidP="00BF0873">
      <w:pPr>
        <w:jc w:val="both"/>
        <w:rPr>
          <w:lang w:val="en-US" w:eastAsia="zh-CN"/>
        </w:rPr>
      </w:pPr>
      <w:r w:rsidRPr="00F80F22">
        <w:rPr>
          <w:b/>
          <w:lang w:val="en-US" w:eastAsia="zh-CN"/>
        </w:rPr>
        <w:lastRenderedPageBreak/>
        <w:t xml:space="preserve">Proposal </w:t>
      </w:r>
      <w:r w:rsidR="00F079D9">
        <w:rPr>
          <w:rFonts w:hint="eastAsia"/>
          <w:b/>
          <w:bCs/>
          <w:lang w:val="en-US" w:eastAsia="zh-CN"/>
        </w:rPr>
        <w:t>4</w:t>
      </w:r>
      <w:r>
        <w:rPr>
          <w:lang w:val="en-US" w:eastAsia="zh-CN"/>
        </w:rPr>
        <w:t xml:space="preserve">: </w:t>
      </w:r>
      <w:r w:rsidR="004126BA">
        <w:rPr>
          <w:lang w:val="en-US" w:eastAsia="zh-CN"/>
        </w:rPr>
        <w:t xml:space="preserve">Companies can select </w:t>
      </w:r>
      <w:r w:rsidR="00ED6931">
        <w:rPr>
          <w:lang w:val="en-US" w:eastAsia="zh-CN"/>
        </w:rPr>
        <w:t xml:space="preserve">preferred </w:t>
      </w:r>
      <w:r w:rsidR="00AA4545">
        <w:rPr>
          <w:lang w:val="en-US" w:eastAsia="zh-CN"/>
        </w:rPr>
        <w:t xml:space="preserve">frequency bands and </w:t>
      </w:r>
      <w:r w:rsidR="0060162F">
        <w:rPr>
          <w:lang w:val="en-US" w:eastAsia="zh-CN"/>
        </w:rPr>
        <w:t xml:space="preserve">numerologies </w:t>
      </w:r>
      <w:r w:rsidR="000C0FB2">
        <w:rPr>
          <w:lang w:val="en-US" w:eastAsia="zh-CN"/>
        </w:rPr>
        <w:t xml:space="preserve">in FR1 for inter-frequency mobility simulations. </w:t>
      </w:r>
    </w:p>
    <w:p w14:paraId="572579F3" w14:textId="77777777" w:rsidR="00BF0873" w:rsidRDefault="00BF0873" w:rsidP="00BF0873">
      <w:pPr>
        <w:jc w:val="both"/>
        <w:rPr>
          <w:lang w:eastAsia="zh-CN"/>
        </w:rPr>
      </w:pPr>
      <w:r w:rsidRPr="001856B6">
        <w:rPr>
          <w:lang w:eastAsia="zh-CN"/>
        </w:rPr>
        <w:t>During the last meeting, some companies proposed using a heterogeneous network layout with macro and pico cells configured at different carrier frequencies</w:t>
      </w:r>
      <w:r>
        <w:rPr>
          <w:lang w:eastAsia="zh-CN"/>
        </w:rPr>
        <w:t xml:space="preserve"> to evaluate the frequency domain RRM measurement prediction performance</w:t>
      </w:r>
      <w:r w:rsidRPr="001856B6">
        <w:rPr>
          <w:lang w:eastAsia="zh-CN"/>
        </w:rPr>
        <w:t xml:space="preserve">. However, we believe that this approach would complicate </w:t>
      </w:r>
      <w:r>
        <w:rPr>
          <w:lang w:eastAsia="zh-CN"/>
        </w:rPr>
        <w:t>system-level modelling</w:t>
      </w:r>
      <w:r w:rsidRPr="001856B6">
        <w:rPr>
          <w:lang w:eastAsia="zh-CN"/>
        </w:rPr>
        <w:t>, as achieving a common understanding and agreement on the network layout across different companies could be</w:t>
      </w:r>
      <w:r>
        <w:rPr>
          <w:lang w:eastAsia="zh-CN"/>
        </w:rPr>
        <w:t xml:space="preserve"> rather</w:t>
      </w:r>
      <w:r w:rsidRPr="001856B6">
        <w:rPr>
          <w:lang w:eastAsia="zh-CN"/>
        </w:rPr>
        <w:t xml:space="preserve"> challenging</w:t>
      </w:r>
      <w:r>
        <w:rPr>
          <w:lang w:eastAsia="zh-CN"/>
        </w:rPr>
        <w:t>, e.g., how to build the pico cells within the 7-site macro scenario</w:t>
      </w:r>
      <w:r w:rsidRPr="001856B6">
        <w:rPr>
          <w:lang w:eastAsia="zh-CN"/>
        </w:rPr>
        <w:t>.</w:t>
      </w:r>
      <w:r>
        <w:rPr>
          <w:lang w:eastAsia="zh-CN"/>
        </w:rPr>
        <w:t xml:space="preserve"> Therefore, we propose the following simpler deployment modelling scenario for inter-frequency mobility evaluation.</w:t>
      </w:r>
    </w:p>
    <w:p w14:paraId="038C70B0" w14:textId="7F5713A0" w:rsidR="007F7F9B" w:rsidRDefault="007F7F9B" w:rsidP="00BF0873">
      <w:pPr>
        <w:jc w:val="both"/>
        <w:rPr>
          <w:lang w:eastAsia="zh-CN"/>
        </w:rPr>
      </w:pPr>
      <w:r w:rsidRPr="00062814">
        <w:rPr>
          <w:b/>
          <w:bCs/>
          <w:lang w:eastAsia="zh-CN"/>
        </w:rPr>
        <w:t>Observation</w:t>
      </w:r>
      <w:r w:rsidR="00C968D8">
        <w:rPr>
          <w:rFonts w:hint="eastAsia"/>
          <w:b/>
          <w:bCs/>
          <w:lang w:eastAsia="zh-CN"/>
        </w:rPr>
        <w:t xml:space="preserve"> 5</w:t>
      </w:r>
      <w:r>
        <w:rPr>
          <w:lang w:eastAsia="zh-CN"/>
        </w:rPr>
        <w:t>:</w:t>
      </w:r>
      <w:r w:rsidR="00DC731B">
        <w:rPr>
          <w:lang w:eastAsia="zh-CN"/>
        </w:rPr>
        <w:t xml:space="preserve"> To model the heterogeneous network </w:t>
      </w:r>
      <w:r w:rsidR="000404D5">
        <w:rPr>
          <w:lang w:eastAsia="zh-CN"/>
        </w:rPr>
        <w:t>layout that operates at different carrier frequencies would increase the simulation effort</w:t>
      </w:r>
      <w:r w:rsidR="002F6AAC">
        <w:rPr>
          <w:lang w:eastAsia="zh-CN"/>
        </w:rPr>
        <w:t>. It may also require more discussions to have a common understanding of the modelling methodologies.</w:t>
      </w:r>
    </w:p>
    <w:p w14:paraId="53C43944" w14:textId="30E7B509" w:rsidR="00BF0873" w:rsidRPr="006065C2" w:rsidRDefault="00BF0873" w:rsidP="00BF0873">
      <w:pPr>
        <w:jc w:val="both"/>
        <w:rPr>
          <w:lang w:val="en-US" w:eastAsia="zh-CN"/>
        </w:rPr>
      </w:pPr>
      <w:r w:rsidRPr="000D4558">
        <w:rPr>
          <w:b/>
          <w:bCs/>
          <w:lang w:val="en-US" w:eastAsia="zh-CN"/>
        </w:rPr>
        <w:t xml:space="preserve">Proposal </w:t>
      </w:r>
      <w:r w:rsidR="00C968D8">
        <w:rPr>
          <w:rFonts w:hint="eastAsia"/>
          <w:b/>
          <w:bCs/>
          <w:lang w:val="en-US" w:eastAsia="zh-CN"/>
        </w:rPr>
        <w:t>5</w:t>
      </w:r>
      <w:r>
        <w:rPr>
          <w:lang w:val="en-US" w:eastAsia="zh-CN"/>
        </w:rPr>
        <w:t xml:space="preserve">: RAN2 to consider co-located 7-site scenario by duplicating the site coordinates while operating at different carrier frequency band (as shown in Figure </w:t>
      </w:r>
      <w:r w:rsidR="00665C62">
        <w:rPr>
          <w:lang w:val="en-US" w:eastAsia="zh-CN"/>
        </w:rPr>
        <w:t>2.2-2</w:t>
      </w:r>
      <w:r>
        <w:rPr>
          <w:lang w:val="en-US" w:eastAsia="zh-CN"/>
        </w:rPr>
        <w:t>).</w:t>
      </w:r>
    </w:p>
    <w:p w14:paraId="29D5C550" w14:textId="77777777" w:rsidR="00BF0873" w:rsidRDefault="00BF0873" w:rsidP="00BF0873">
      <w:pPr>
        <w:jc w:val="center"/>
        <w:rPr>
          <w:lang w:val="en-US" w:eastAsia="zh-CN"/>
        </w:rPr>
      </w:pPr>
      <w:r w:rsidRPr="001D612E">
        <w:rPr>
          <w:noProof/>
          <w:lang w:val="en-US" w:eastAsia="zh-CN"/>
        </w:rPr>
        <w:drawing>
          <wp:inline distT="0" distB="0" distL="0" distR="0" wp14:anchorId="5DEBEC11" wp14:editId="3ECC2649">
            <wp:extent cx="3105150" cy="2837815"/>
            <wp:effectExtent l="0" t="0" r="0" b="0"/>
            <wp:docPr id="769548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4065" r="9510" b="6836"/>
                    <a:stretch/>
                  </pic:blipFill>
                  <pic:spPr bwMode="auto">
                    <a:xfrm>
                      <a:off x="0" y="0"/>
                      <a:ext cx="3105150" cy="2837815"/>
                    </a:xfrm>
                    <a:prstGeom prst="rect">
                      <a:avLst/>
                    </a:prstGeom>
                    <a:noFill/>
                    <a:ln>
                      <a:noFill/>
                    </a:ln>
                    <a:extLst>
                      <a:ext uri="{53640926-AAD7-44D8-BBD7-CCE9431645EC}">
                        <a14:shadowObscured xmlns:a14="http://schemas.microsoft.com/office/drawing/2010/main"/>
                      </a:ext>
                    </a:extLst>
                  </pic:spPr>
                </pic:pic>
              </a:graphicData>
            </a:graphic>
          </wp:inline>
        </w:drawing>
      </w:r>
    </w:p>
    <w:p w14:paraId="08FF5F37" w14:textId="58C16496" w:rsidR="00BF0873" w:rsidRPr="00136F34" w:rsidRDefault="00BF0873" w:rsidP="00BF0873">
      <w:pPr>
        <w:pStyle w:val="TF"/>
      </w:pPr>
      <w:r w:rsidRPr="006E13D1">
        <w:t xml:space="preserve">Figure </w:t>
      </w:r>
      <w:r w:rsidR="00665C62">
        <w:rPr>
          <w:lang w:eastAsia="zh-CN"/>
        </w:rPr>
        <w:t>2.2-2</w:t>
      </w:r>
      <w:r w:rsidRPr="006E13D1">
        <w:t xml:space="preserve">: </w:t>
      </w:r>
      <w:r>
        <w:t xml:space="preserve">Inter-frequency scenario for co-located 7-site </w:t>
      </w:r>
      <w:r w:rsidDel="00ED101F">
        <w:t>deployment</w:t>
      </w:r>
    </w:p>
    <w:p w14:paraId="47F46997" w14:textId="77777777" w:rsidR="00BF0873" w:rsidRDefault="00BF0873" w:rsidP="00BF0873">
      <w:pPr>
        <w:jc w:val="both"/>
        <w:rPr>
          <w:lang w:eastAsia="zh-CN"/>
        </w:rPr>
      </w:pPr>
      <w:r w:rsidRPr="00C754BF">
        <w:rPr>
          <w:lang w:eastAsia="zh-CN"/>
        </w:rPr>
        <w:t>When considering inter-frequency mobility scenarios, it</w:t>
      </w:r>
      <w:r>
        <w:rPr>
          <w:lang w:eastAsia="zh-CN"/>
        </w:rPr>
        <w:t xml:space="preserve"> is also </w:t>
      </w:r>
      <w:r w:rsidRPr="00C754BF">
        <w:rPr>
          <w:lang w:eastAsia="zh-CN"/>
        </w:rPr>
        <w:t xml:space="preserve">crucial to address several open parameters. For instance, RRM measurements need to occur within the defined measurement gap duration. This necessitates proper documentation of the measurement gap configuration, including </w:t>
      </w:r>
      <w:r>
        <w:rPr>
          <w:lang w:eastAsia="zh-CN"/>
        </w:rPr>
        <w:t>at least Measurement Gap Repetition Period (</w:t>
      </w:r>
      <w:r w:rsidRPr="00C754BF">
        <w:rPr>
          <w:lang w:eastAsia="zh-CN"/>
        </w:rPr>
        <w:t>MGRP</w:t>
      </w:r>
      <w:r>
        <w:rPr>
          <w:lang w:eastAsia="zh-CN"/>
        </w:rPr>
        <w:t>)</w:t>
      </w:r>
      <w:r w:rsidRPr="00C754BF">
        <w:rPr>
          <w:lang w:eastAsia="zh-CN"/>
        </w:rPr>
        <w:t xml:space="preserve"> and </w:t>
      </w:r>
      <w:r>
        <w:rPr>
          <w:lang w:eastAsia="zh-CN"/>
        </w:rPr>
        <w:t>Measurement Gap Length (</w:t>
      </w:r>
      <w:r w:rsidRPr="00C754BF">
        <w:rPr>
          <w:lang w:eastAsia="zh-CN"/>
        </w:rPr>
        <w:t>MGL</w:t>
      </w:r>
      <w:r>
        <w:rPr>
          <w:lang w:eastAsia="zh-CN"/>
        </w:rPr>
        <w:t>)</w:t>
      </w:r>
      <w:r w:rsidRPr="00C754BF">
        <w:rPr>
          <w:lang w:eastAsia="zh-CN"/>
        </w:rPr>
        <w:t>. Additionally, specific inter-frequency measurement-related events must be appropriately configured, along with their corresponding thresholds, hysteresis, and Time</w:t>
      </w:r>
      <w:r>
        <w:rPr>
          <w:lang w:eastAsia="zh-CN"/>
        </w:rPr>
        <w:t>-</w:t>
      </w:r>
      <w:r w:rsidRPr="00C754BF">
        <w:rPr>
          <w:lang w:eastAsia="zh-CN"/>
        </w:rPr>
        <w:t>To</w:t>
      </w:r>
      <w:r>
        <w:rPr>
          <w:lang w:eastAsia="zh-CN"/>
        </w:rPr>
        <w:t>-</w:t>
      </w:r>
      <w:r w:rsidRPr="00C754BF">
        <w:rPr>
          <w:lang w:eastAsia="zh-CN"/>
        </w:rPr>
        <w:t>Trigger (TTT) settings. These details are essential for ensuring accurate and reliable performance in diverse network conditions.</w:t>
      </w:r>
      <w:r>
        <w:rPr>
          <w:lang w:eastAsia="zh-CN"/>
        </w:rPr>
        <w:t xml:space="preserve"> Nevertheless, once again, calibration of applied simulation parameters should not be required as agreed from RAN2 #125bis.</w:t>
      </w:r>
    </w:p>
    <w:p w14:paraId="0683B0EF" w14:textId="6E5AEDEF" w:rsidR="00BF0873" w:rsidRDefault="00BF0873" w:rsidP="00BF0873">
      <w:pPr>
        <w:jc w:val="both"/>
        <w:rPr>
          <w:lang w:eastAsia="zh-CN"/>
        </w:rPr>
      </w:pPr>
      <w:r w:rsidRPr="000D4558">
        <w:rPr>
          <w:b/>
          <w:bCs/>
          <w:lang w:eastAsia="zh-CN"/>
        </w:rPr>
        <w:t xml:space="preserve">Proposal </w:t>
      </w:r>
      <w:r w:rsidR="00F72518">
        <w:rPr>
          <w:b/>
          <w:bCs/>
          <w:lang w:eastAsia="zh-CN"/>
        </w:rPr>
        <w:t>6</w:t>
      </w:r>
      <w:r>
        <w:rPr>
          <w:lang w:eastAsia="zh-CN"/>
        </w:rPr>
        <w:t>: Companies should document inter-frequency mobility related parameters including at least the following:</w:t>
      </w:r>
    </w:p>
    <w:p w14:paraId="05276398" w14:textId="5D44C8B4" w:rsidR="00BF0873" w:rsidRDefault="00BF0873" w:rsidP="00BF0873">
      <w:pPr>
        <w:pStyle w:val="ListParagraph"/>
        <w:numPr>
          <w:ilvl w:val="0"/>
          <w:numId w:val="63"/>
        </w:numPr>
        <w:jc w:val="both"/>
        <w:rPr>
          <w:lang w:eastAsia="zh-CN"/>
        </w:rPr>
      </w:pPr>
      <w:r>
        <w:rPr>
          <w:lang w:eastAsia="zh-CN"/>
        </w:rPr>
        <w:t>Measurement gap configuration</w:t>
      </w:r>
      <w:r w:rsidR="00CE41E3">
        <w:rPr>
          <w:lang w:eastAsia="zh-CN"/>
        </w:rPr>
        <w:t xml:space="preserve"> (e.g., MGRP, MGL, etc)</w:t>
      </w:r>
    </w:p>
    <w:p w14:paraId="53247C7C" w14:textId="041551AB" w:rsidR="00BF0873" w:rsidRPr="000D4558" w:rsidRDefault="00BF0873" w:rsidP="00BF0873">
      <w:pPr>
        <w:pStyle w:val="ListParagraph"/>
        <w:numPr>
          <w:ilvl w:val="0"/>
          <w:numId w:val="63"/>
        </w:numPr>
        <w:jc w:val="both"/>
        <w:rPr>
          <w:lang w:eastAsia="zh-CN"/>
        </w:rPr>
      </w:pPr>
      <w:r>
        <w:rPr>
          <w:lang w:eastAsia="zh-CN"/>
        </w:rPr>
        <w:t>Inter-frequency measurement event (</w:t>
      </w:r>
      <w:r w:rsidR="00F14CF5">
        <w:rPr>
          <w:lang w:eastAsia="zh-CN"/>
        </w:rPr>
        <w:t xml:space="preserve">at least </w:t>
      </w:r>
      <w:r w:rsidR="00170726">
        <w:rPr>
          <w:lang w:eastAsia="zh-CN"/>
        </w:rPr>
        <w:t>A3</w:t>
      </w:r>
      <w:r w:rsidR="00F14CF5">
        <w:rPr>
          <w:lang w:eastAsia="zh-CN"/>
        </w:rPr>
        <w:t xml:space="preserve"> event</w:t>
      </w:r>
      <w:r w:rsidR="00102832">
        <w:rPr>
          <w:lang w:eastAsia="zh-CN"/>
        </w:rPr>
        <w:t xml:space="preserve">; </w:t>
      </w:r>
      <w:r>
        <w:rPr>
          <w:lang w:eastAsia="zh-CN"/>
        </w:rPr>
        <w:t>A4</w:t>
      </w:r>
      <w:r w:rsidR="00102832">
        <w:rPr>
          <w:lang w:eastAsia="zh-CN"/>
        </w:rPr>
        <w:t xml:space="preserve"> and </w:t>
      </w:r>
      <w:r w:rsidR="00CE41E3">
        <w:rPr>
          <w:lang w:eastAsia="zh-CN"/>
        </w:rPr>
        <w:t>A5</w:t>
      </w:r>
      <w:r w:rsidR="00102832">
        <w:rPr>
          <w:lang w:eastAsia="zh-CN"/>
        </w:rPr>
        <w:t xml:space="preserve"> events can also be considered at later stage</w:t>
      </w:r>
      <w:r>
        <w:rPr>
          <w:lang w:eastAsia="zh-CN"/>
        </w:rPr>
        <w:t>)</w:t>
      </w:r>
    </w:p>
    <w:p w14:paraId="65040DD9" w14:textId="77777777" w:rsidR="00FC12A1" w:rsidRPr="000D4558" w:rsidRDefault="00FC12A1" w:rsidP="00B06923">
      <w:pPr>
        <w:pStyle w:val="ListParagraph"/>
        <w:jc w:val="both"/>
        <w:rPr>
          <w:lang w:eastAsia="zh-CN"/>
        </w:rPr>
      </w:pPr>
    </w:p>
    <w:p w14:paraId="39C878B7" w14:textId="6933EE73" w:rsidR="00BF0873" w:rsidRDefault="00BF0873" w:rsidP="00BF0873">
      <w:pPr>
        <w:pStyle w:val="Heading3"/>
        <w:rPr>
          <w:lang w:val="en-US"/>
        </w:rPr>
      </w:pPr>
      <w:r>
        <w:rPr>
          <w:lang w:val="en-US"/>
        </w:rPr>
        <w:t>2.2.</w:t>
      </w:r>
      <w:r w:rsidR="00651611">
        <w:rPr>
          <w:rFonts w:hint="eastAsia"/>
          <w:lang w:val="en-US" w:eastAsia="zh-CN"/>
        </w:rPr>
        <w:t>3</w:t>
      </w:r>
      <w:r>
        <w:rPr>
          <w:lang w:val="en-US"/>
        </w:rPr>
        <w:tab/>
        <w:t>Grid of beams (GoBs)</w:t>
      </w:r>
    </w:p>
    <w:p w14:paraId="5ACBCBE3" w14:textId="74AC8872" w:rsidR="00BF0873" w:rsidRDefault="00BF0873" w:rsidP="00BF0873">
      <w:pPr>
        <w:jc w:val="both"/>
        <w:rPr>
          <w:rFonts w:cs="Arial"/>
          <w:szCs w:val="18"/>
        </w:rPr>
      </w:pPr>
      <w:r>
        <w:rPr>
          <w:lang w:val="en-US" w:eastAsia="zh-CN"/>
        </w:rPr>
        <w:t>As discussed in the objective of Release 19 SID on AI/ML enabled mobility, i</w:t>
      </w:r>
      <w:r w:rsidRPr="00255B17">
        <w:rPr>
          <w:lang w:val="en-US" w:eastAsia="zh-CN"/>
        </w:rPr>
        <w:t xml:space="preserve">nter-cell </w:t>
      </w:r>
      <w:r>
        <w:rPr>
          <w:lang w:val="en-US" w:eastAsia="zh-CN"/>
        </w:rPr>
        <w:t>b</w:t>
      </w:r>
      <w:r w:rsidRPr="00255B17">
        <w:rPr>
          <w:lang w:val="en-US" w:eastAsia="zh-CN"/>
        </w:rPr>
        <w:t xml:space="preserve">eam-level measurement prediction for L3 </w:t>
      </w:r>
      <w:r>
        <w:rPr>
          <w:lang w:val="en-US" w:eastAsia="zh-CN"/>
        </w:rPr>
        <w:t>m</w:t>
      </w:r>
      <w:r w:rsidRPr="00255B17">
        <w:rPr>
          <w:lang w:val="en-US" w:eastAsia="zh-CN"/>
        </w:rPr>
        <w:t>obility</w:t>
      </w:r>
      <w:r>
        <w:rPr>
          <w:lang w:val="en-US" w:eastAsia="zh-CN"/>
        </w:rPr>
        <w:t xml:space="preserve"> is identified as one of the sub use cases. Thus, generating and processing the </w:t>
      </w:r>
      <w:r w:rsidRPr="00BA2256">
        <w:rPr>
          <w:lang w:val="en-US" w:eastAsia="zh-CN"/>
        </w:rPr>
        <w:t xml:space="preserve">beam-level </w:t>
      </w:r>
      <w:r>
        <w:rPr>
          <w:lang w:val="en-US" w:eastAsia="zh-CN"/>
        </w:rPr>
        <w:t xml:space="preserve">L1 </w:t>
      </w:r>
      <w:r w:rsidRPr="00BA2256">
        <w:rPr>
          <w:lang w:val="en-US" w:eastAsia="zh-CN"/>
        </w:rPr>
        <w:t>measurements</w:t>
      </w:r>
      <w:r>
        <w:rPr>
          <w:lang w:val="en-US" w:eastAsia="zh-CN"/>
        </w:rPr>
        <w:t xml:space="preserve"> related data set is required. The Table 6.3.1-1: </w:t>
      </w:r>
      <w:r w:rsidRPr="00133C49">
        <w:t>Baseline System Level Simulation assumptions for</w:t>
      </w:r>
      <w:r w:rsidRPr="00133C49">
        <w:rPr>
          <w:rFonts w:eastAsia="Microsoft YaHei UI"/>
          <w:lang w:eastAsia="zh-CN"/>
        </w:rPr>
        <w:t xml:space="preserve"> AI/ML in beam management evaluations</w:t>
      </w:r>
      <w:r>
        <w:rPr>
          <w:rFonts w:eastAsia="Microsoft YaHei UI"/>
          <w:lang w:eastAsia="zh-CN"/>
        </w:rPr>
        <w:t xml:space="preserve"> in TR38.843, which may be taken as a baseline for the simulation scenario configuration, proposes </w:t>
      </w:r>
      <w:r>
        <w:rPr>
          <w:rFonts w:cs="Arial"/>
          <w:szCs w:val="18"/>
        </w:rPr>
        <w:t>the n</w:t>
      </w:r>
      <w:r w:rsidRPr="00B23BE5">
        <w:rPr>
          <w:rFonts w:cs="Arial"/>
          <w:szCs w:val="18"/>
        </w:rPr>
        <w:t xml:space="preserve">umber of </w:t>
      </w:r>
      <w:r>
        <w:rPr>
          <w:rFonts w:cs="Arial"/>
          <w:szCs w:val="18"/>
        </w:rPr>
        <w:t xml:space="preserve">gNB </w:t>
      </w:r>
      <w:r w:rsidRPr="00B23BE5">
        <w:rPr>
          <w:rFonts w:cs="Arial"/>
          <w:szCs w:val="18"/>
        </w:rPr>
        <w:t>downlink Tx beams</w:t>
      </w:r>
      <w:r>
        <w:rPr>
          <w:rFonts w:cs="Arial"/>
          <w:szCs w:val="18"/>
        </w:rPr>
        <w:t xml:space="preserve"> to be </w:t>
      </w:r>
      <w:r w:rsidR="00990715">
        <w:rPr>
          <w:rFonts w:cs="Arial"/>
          <w:szCs w:val="18"/>
        </w:rPr>
        <w:t>e</w:t>
      </w:r>
      <w:r>
        <w:rPr>
          <w:rFonts w:cs="Arial"/>
          <w:szCs w:val="18"/>
        </w:rPr>
        <w:t>ither</w:t>
      </w:r>
      <w:r w:rsidRPr="00B23BE5">
        <w:rPr>
          <w:rFonts w:cs="Arial"/>
          <w:szCs w:val="18"/>
        </w:rPr>
        <w:t xml:space="preserve"> 32 or 64 </w:t>
      </w:r>
      <w:r>
        <w:rPr>
          <w:rFonts w:cs="Arial"/>
          <w:szCs w:val="18"/>
        </w:rPr>
        <w:t xml:space="preserve">while other </w:t>
      </w:r>
      <w:r w:rsidRPr="00B23BE5">
        <w:rPr>
          <w:rFonts w:cs="Arial"/>
          <w:szCs w:val="18"/>
        </w:rPr>
        <w:t xml:space="preserve">values, e.g., 256 </w:t>
      </w:r>
      <w:r>
        <w:rPr>
          <w:rFonts w:cs="Arial"/>
          <w:szCs w:val="18"/>
        </w:rPr>
        <w:t xml:space="preserve">are </w:t>
      </w:r>
      <w:r w:rsidRPr="00B23BE5">
        <w:rPr>
          <w:rFonts w:cs="Arial"/>
          <w:szCs w:val="18"/>
        </w:rPr>
        <w:t>not precluded</w:t>
      </w:r>
      <w:r>
        <w:rPr>
          <w:rFonts w:cs="Arial"/>
          <w:szCs w:val="18"/>
        </w:rPr>
        <w:t xml:space="preserve">. </w:t>
      </w:r>
      <w:r w:rsidRPr="00CE01FB">
        <w:rPr>
          <w:rFonts w:cs="Arial"/>
          <w:szCs w:val="18"/>
        </w:rPr>
        <w:t>This</w:t>
      </w:r>
      <w:r>
        <w:rPr>
          <w:rFonts w:cs="Arial"/>
          <w:szCs w:val="18"/>
        </w:rPr>
        <w:t xml:space="preserve"> beam</w:t>
      </w:r>
      <w:r w:rsidRPr="00CE01FB">
        <w:rPr>
          <w:rFonts w:cs="Arial"/>
          <w:szCs w:val="18"/>
        </w:rPr>
        <w:t xml:space="preserve"> configuration</w:t>
      </w:r>
      <w:r>
        <w:rPr>
          <w:rFonts w:cs="Arial"/>
          <w:szCs w:val="18"/>
        </w:rPr>
        <w:t xml:space="preserve"> may</w:t>
      </w:r>
      <w:r w:rsidRPr="00CE01FB">
        <w:rPr>
          <w:rFonts w:cs="Arial"/>
          <w:szCs w:val="18"/>
        </w:rPr>
        <w:t xml:space="preserve"> present </w:t>
      </w:r>
      <w:r>
        <w:rPr>
          <w:rFonts w:cs="Arial"/>
          <w:szCs w:val="18"/>
        </w:rPr>
        <w:t>significant overhead</w:t>
      </w:r>
      <w:r w:rsidRPr="00CE01FB">
        <w:rPr>
          <w:rFonts w:cs="Arial"/>
          <w:szCs w:val="18"/>
        </w:rPr>
        <w:t xml:space="preserve"> in</w:t>
      </w:r>
      <w:r>
        <w:rPr>
          <w:rFonts w:cs="Arial"/>
          <w:szCs w:val="18"/>
        </w:rPr>
        <w:t xml:space="preserve"> simulation and</w:t>
      </w:r>
      <w:r w:rsidRPr="00CE01FB">
        <w:rPr>
          <w:rFonts w:cs="Arial"/>
          <w:szCs w:val="18"/>
        </w:rPr>
        <w:t xml:space="preserve"> pre-processing</w:t>
      </w:r>
      <w:r>
        <w:rPr>
          <w:rFonts w:cs="Arial"/>
          <w:szCs w:val="18"/>
        </w:rPr>
        <w:t xml:space="preserve"> in multi-cell scenarios</w:t>
      </w:r>
      <w:r w:rsidRPr="00CE01FB">
        <w:rPr>
          <w:rFonts w:cs="Arial"/>
          <w:szCs w:val="18"/>
        </w:rPr>
        <w:t>.</w:t>
      </w:r>
      <w:r>
        <w:rPr>
          <w:rFonts w:cs="Arial"/>
          <w:szCs w:val="18"/>
        </w:rPr>
        <w:t xml:space="preserve"> </w:t>
      </w:r>
      <w:r w:rsidR="007D2C92">
        <w:rPr>
          <w:rFonts w:cs="Arial"/>
          <w:szCs w:val="18"/>
        </w:rPr>
        <w:t>In such scenarios</w:t>
      </w:r>
      <w:r>
        <w:rPr>
          <w:rFonts w:cs="Arial"/>
          <w:szCs w:val="18"/>
        </w:rPr>
        <w:t xml:space="preserve">, a reduced number of beams in gNB side </w:t>
      </w:r>
      <w:r w:rsidR="003E7277">
        <w:rPr>
          <w:rFonts w:cs="Arial"/>
          <w:szCs w:val="18"/>
        </w:rPr>
        <w:t xml:space="preserve">can </w:t>
      </w:r>
      <w:r>
        <w:rPr>
          <w:rFonts w:cs="Arial"/>
          <w:szCs w:val="18"/>
        </w:rPr>
        <w:t xml:space="preserve">help decrease the complexity of the </w:t>
      </w:r>
      <w:r w:rsidR="003E7277">
        <w:rPr>
          <w:rFonts w:cs="Arial"/>
          <w:szCs w:val="18"/>
        </w:rPr>
        <w:t xml:space="preserve">simulation and </w:t>
      </w:r>
      <w:r>
        <w:rPr>
          <w:rFonts w:cs="Arial"/>
          <w:szCs w:val="18"/>
        </w:rPr>
        <w:t xml:space="preserve">data </w:t>
      </w:r>
      <w:r w:rsidR="003E7277">
        <w:rPr>
          <w:rFonts w:cs="Arial"/>
          <w:szCs w:val="18"/>
        </w:rPr>
        <w:t>processing</w:t>
      </w:r>
      <w:r>
        <w:rPr>
          <w:rFonts w:cs="Arial"/>
          <w:szCs w:val="18"/>
        </w:rPr>
        <w:t>.</w:t>
      </w:r>
    </w:p>
    <w:p w14:paraId="5759A146" w14:textId="0D79BC6C" w:rsidR="00BF0873" w:rsidRPr="00972D38" w:rsidRDefault="00BF0873" w:rsidP="00BF0873">
      <w:pPr>
        <w:jc w:val="both"/>
        <w:rPr>
          <w:rFonts w:cs="Arial"/>
          <w:b/>
          <w:szCs w:val="18"/>
          <w:lang w:val="en-US"/>
        </w:rPr>
      </w:pPr>
      <w:r>
        <w:rPr>
          <w:rFonts w:cs="Arial"/>
          <w:b/>
          <w:bCs/>
          <w:szCs w:val="18"/>
        </w:rPr>
        <w:lastRenderedPageBreak/>
        <w:t xml:space="preserve">Observation </w:t>
      </w:r>
      <w:r w:rsidR="00FC12A1">
        <w:rPr>
          <w:rFonts w:cs="Arial" w:hint="eastAsia"/>
          <w:b/>
          <w:szCs w:val="18"/>
        </w:rPr>
        <w:t>6</w:t>
      </w:r>
      <w:r>
        <w:rPr>
          <w:rFonts w:cs="Arial"/>
          <w:b/>
          <w:bCs/>
          <w:szCs w:val="18"/>
        </w:rPr>
        <w:t xml:space="preserve">: </w:t>
      </w:r>
      <w:r w:rsidRPr="000D4558">
        <w:rPr>
          <w:rFonts w:cs="Arial"/>
          <w:szCs w:val="18"/>
        </w:rPr>
        <w:t xml:space="preserve">For use cases such as measurement events prediction and HO failure/RLF prediction, prioritizing L3 cell level measurements is more appropriate for AI/ML models than L1 beam level measurements. </w:t>
      </w:r>
    </w:p>
    <w:p w14:paraId="4C199152" w14:textId="4C68712E" w:rsidR="00BF0873" w:rsidRDefault="00BF0873" w:rsidP="00BF0873">
      <w:pPr>
        <w:jc w:val="both"/>
        <w:rPr>
          <w:b/>
          <w:lang w:val="en-US"/>
        </w:rPr>
      </w:pPr>
      <w:r>
        <w:rPr>
          <w:b/>
          <w:lang w:val="en-US"/>
        </w:rPr>
        <w:t>Observation</w:t>
      </w:r>
      <w:r w:rsidRPr="00D34B17">
        <w:rPr>
          <w:b/>
          <w:lang w:val="en-US"/>
        </w:rPr>
        <w:t xml:space="preserve"> </w:t>
      </w:r>
      <w:r w:rsidR="00FC12A1">
        <w:rPr>
          <w:rFonts w:hint="eastAsia"/>
          <w:b/>
          <w:lang w:val="en-US"/>
        </w:rPr>
        <w:t>7</w:t>
      </w:r>
      <w:r w:rsidRPr="00D34B17">
        <w:rPr>
          <w:b/>
          <w:lang w:val="en-US"/>
        </w:rPr>
        <w:t>:</w:t>
      </w:r>
      <w:r>
        <w:rPr>
          <w:b/>
          <w:lang w:val="en-US"/>
        </w:rPr>
        <w:t xml:space="preserve"> </w:t>
      </w:r>
      <w:r w:rsidR="00A441C0">
        <w:rPr>
          <w:lang w:val="en-US"/>
        </w:rPr>
        <w:t>Reduced</w:t>
      </w:r>
      <w:r w:rsidRPr="000D4558">
        <w:rPr>
          <w:lang w:val="en-US"/>
        </w:rPr>
        <w:t xml:space="preserve"> number of downlink Tx beams</w:t>
      </w:r>
      <w:r w:rsidR="00517F8E">
        <w:rPr>
          <w:lang w:val="en-US"/>
        </w:rPr>
        <w:t xml:space="preserve"> </w:t>
      </w:r>
      <w:r w:rsidR="002D6D5A" w:rsidRPr="002D6D5A">
        <w:rPr>
          <w:lang w:val="en-US"/>
        </w:rPr>
        <w:t>can help decrease the complexity of the simulation and data processing</w:t>
      </w:r>
      <w:r w:rsidR="002D6D5A">
        <w:rPr>
          <w:lang w:val="en-US"/>
        </w:rPr>
        <w:t xml:space="preserve"> in multi-cell scenarios</w:t>
      </w:r>
      <w:r w:rsidRPr="000D4558">
        <w:rPr>
          <w:lang w:val="en-US"/>
        </w:rPr>
        <w:t xml:space="preserve"> (One example propagation scenario with fewer Tx beams is shown in Figure </w:t>
      </w:r>
      <w:r w:rsidR="00665C62">
        <w:rPr>
          <w:lang w:val="en-US"/>
        </w:rPr>
        <w:t>2.2-3</w:t>
      </w:r>
      <w:r w:rsidRPr="000D4558">
        <w:rPr>
          <w:lang w:val="en-US"/>
        </w:rPr>
        <w:t>).</w:t>
      </w:r>
    </w:p>
    <w:p w14:paraId="0BE8D8E0" w14:textId="77777777" w:rsidR="00BF0873" w:rsidRDefault="00BF0873" w:rsidP="00BF0873">
      <w:pPr>
        <w:jc w:val="center"/>
        <w:rPr>
          <w:lang w:val="en-US" w:eastAsia="zh-CN"/>
        </w:rPr>
      </w:pPr>
      <w:r w:rsidRPr="001F69C8">
        <w:rPr>
          <w:noProof/>
          <w:lang w:eastAsia="zh-CN"/>
        </w:rPr>
        <w:drawing>
          <wp:inline distT="0" distB="0" distL="0" distR="0" wp14:anchorId="38E59DC1" wp14:editId="5BE1C9C8">
            <wp:extent cx="3443962" cy="2728892"/>
            <wp:effectExtent l="0" t="0" r="4445" b="0"/>
            <wp:docPr id="585777272" name="Picture 4" descr="A colorful pattern with a scale&#10;&#10;Description automatically generated with medium confidence">
              <a:extLst xmlns:a="http://schemas.openxmlformats.org/drawingml/2006/main">
                <a:ext uri="{FF2B5EF4-FFF2-40B4-BE49-F238E27FC236}">
                  <a16:creationId xmlns:a16="http://schemas.microsoft.com/office/drawing/2014/main" id="{E7BDEFD6-4AC2-307D-2970-6C753D07E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olorful pattern with a scale&#10;&#10;Description automatically generated with medium confidence">
                      <a:extLst>
                        <a:ext uri="{FF2B5EF4-FFF2-40B4-BE49-F238E27FC236}">
                          <a16:creationId xmlns:a16="http://schemas.microsoft.com/office/drawing/2014/main" id="{E7BDEFD6-4AC2-307D-2970-6C753D07EFDA}"/>
                        </a:ext>
                      </a:extLst>
                    </pic:cNvPr>
                    <pic:cNvPicPr>
                      <a:picLocks noChangeAspect="1"/>
                    </pic:cNvPicPr>
                  </pic:nvPicPr>
                  <pic:blipFill rotWithShape="1">
                    <a:blip r:embed="rId11"/>
                    <a:srcRect l="17054" r="15177"/>
                    <a:stretch/>
                  </pic:blipFill>
                  <pic:spPr>
                    <a:xfrm>
                      <a:off x="0" y="0"/>
                      <a:ext cx="3443962" cy="2728892"/>
                    </a:xfrm>
                    <a:prstGeom prst="rect">
                      <a:avLst/>
                    </a:prstGeom>
                  </pic:spPr>
                </pic:pic>
              </a:graphicData>
            </a:graphic>
          </wp:inline>
        </w:drawing>
      </w:r>
    </w:p>
    <w:p w14:paraId="7ED4B3EE" w14:textId="44A6729C" w:rsidR="00BF0873" w:rsidRPr="00972D38" w:rsidRDefault="00BF0873" w:rsidP="00BF0873">
      <w:pPr>
        <w:pStyle w:val="TF"/>
      </w:pPr>
      <w:r w:rsidRPr="006E13D1">
        <w:t xml:space="preserve">Figure </w:t>
      </w:r>
      <w:r w:rsidR="00665C62">
        <w:t>2.2-3</w:t>
      </w:r>
      <w:r w:rsidRPr="006E13D1">
        <w:t xml:space="preserve">: </w:t>
      </w:r>
      <w:r>
        <w:t>Coverage map of 7-site scenario with fewer downlink Tx beams at each gNB</w:t>
      </w:r>
    </w:p>
    <w:p w14:paraId="4107B842" w14:textId="55EFBBD3" w:rsidR="00BF0873" w:rsidRDefault="00BF0873" w:rsidP="00BF0873">
      <w:pPr>
        <w:jc w:val="both"/>
        <w:rPr>
          <w:lang w:val="en-US"/>
        </w:rPr>
      </w:pPr>
      <w:r>
        <w:rPr>
          <w:b/>
          <w:bCs/>
          <w:lang w:val="en-US"/>
        </w:rPr>
        <w:t xml:space="preserve">Proposal </w:t>
      </w:r>
      <w:r w:rsidR="00353CF1">
        <w:rPr>
          <w:b/>
          <w:bCs/>
          <w:lang w:val="en-US"/>
        </w:rPr>
        <w:t>7</w:t>
      </w:r>
      <w:r>
        <w:rPr>
          <w:b/>
          <w:bCs/>
          <w:lang w:val="en-US"/>
        </w:rPr>
        <w:t xml:space="preserve">: </w:t>
      </w:r>
      <w:r w:rsidRPr="000D4558">
        <w:rPr>
          <w:lang w:val="en-US"/>
        </w:rPr>
        <w:t>As a starting point, RAN2 to consider fewer downlink Tx beams at each base station, while increasing the number of cells within the scenario compared to the scenario used in TR 36.843. Higher values (e.g., 32 or 64 downlink TX beams) are not precluded.</w:t>
      </w:r>
    </w:p>
    <w:p w14:paraId="5B16D399" w14:textId="084F90A4" w:rsidR="00BF0873" w:rsidRDefault="00BF0873" w:rsidP="00BF0873">
      <w:pPr>
        <w:pStyle w:val="Heading3"/>
        <w:rPr>
          <w:lang w:val="en-US"/>
        </w:rPr>
      </w:pPr>
      <w:r>
        <w:rPr>
          <w:lang w:val="en-US"/>
        </w:rPr>
        <w:t>2.2.</w:t>
      </w:r>
      <w:r w:rsidR="00651611">
        <w:rPr>
          <w:rFonts w:hint="eastAsia"/>
          <w:lang w:val="en-US" w:eastAsia="zh-CN"/>
        </w:rPr>
        <w:t>4</w:t>
      </w:r>
      <w:r>
        <w:rPr>
          <w:lang w:val="en-US"/>
        </w:rPr>
        <w:tab/>
      </w:r>
      <w:r>
        <w:rPr>
          <w:rFonts w:hint="eastAsia"/>
          <w:lang w:val="en-US" w:eastAsia="zh-CN"/>
        </w:rPr>
        <w:t>Other open</w:t>
      </w:r>
      <w:r>
        <w:rPr>
          <w:lang w:val="en-US"/>
        </w:rPr>
        <w:t xml:space="preserve"> parameters for L3 mobility</w:t>
      </w:r>
    </w:p>
    <w:p w14:paraId="15C07FA8" w14:textId="6F6C9567" w:rsidR="00BF0873" w:rsidRDefault="00D71F65" w:rsidP="00BF0873">
      <w:pPr>
        <w:jc w:val="both"/>
      </w:pPr>
      <w:r>
        <w:t>Several</w:t>
      </w:r>
      <w:r w:rsidR="00BF0873" w:rsidRPr="0025757C">
        <w:t xml:space="preserve"> </w:t>
      </w:r>
      <w:r>
        <w:t>important</w:t>
      </w:r>
      <w:r w:rsidR="00BF0873" w:rsidRPr="0025757C">
        <w:t xml:space="preserve"> parameters remain unaddressed </w:t>
      </w:r>
      <w:r>
        <w:t>in the reference scenarios</w:t>
      </w:r>
      <w:r w:rsidR="00BF0873" w:rsidRPr="0025757C">
        <w:t xml:space="preserve"> and require clear documentation. </w:t>
      </w:r>
      <w:r w:rsidR="008B238E">
        <w:t>I</w:t>
      </w:r>
      <w:r w:rsidR="00BF0873">
        <w:t>t is</w:t>
      </w:r>
      <w:r w:rsidR="00BF0873" w:rsidRPr="00CA2E10" w:rsidDel="008B238E">
        <w:t xml:space="preserve"> </w:t>
      </w:r>
      <w:r w:rsidR="008B238E">
        <w:t>important</w:t>
      </w:r>
      <w:r w:rsidR="00BF0873" w:rsidRPr="00CA2E10">
        <w:t xml:space="preserve"> to address and document the L3 mobility-related settings, alongside the corresponding performance outcomes, for clarity and comprehensive understanding</w:t>
      </w:r>
      <w:r w:rsidR="00BF0873">
        <w:t>.</w:t>
      </w:r>
      <w:r w:rsidR="00BF0873" w:rsidRPr="00CA2E10">
        <w:t xml:space="preserve"> </w:t>
      </w:r>
    </w:p>
    <w:p w14:paraId="14EE192A" w14:textId="33AC889B" w:rsidR="00BF0873" w:rsidRDefault="00BF0873" w:rsidP="00BF0873">
      <w:pPr>
        <w:jc w:val="both"/>
        <w:rPr>
          <w:b/>
          <w:bCs/>
        </w:rPr>
      </w:pPr>
      <w:r w:rsidRPr="007B5079">
        <w:rPr>
          <w:b/>
          <w:bCs/>
        </w:rPr>
        <w:t xml:space="preserve">Observation </w:t>
      </w:r>
      <w:r w:rsidR="00BF607E">
        <w:rPr>
          <w:b/>
          <w:bCs/>
          <w:lang w:eastAsia="zh-CN"/>
        </w:rPr>
        <w:t>8</w:t>
      </w:r>
      <w:r w:rsidRPr="007B5079">
        <w:rPr>
          <w:b/>
          <w:bCs/>
        </w:rPr>
        <w:t>:</w:t>
      </w:r>
      <w:r>
        <w:rPr>
          <w:b/>
          <w:bCs/>
        </w:rPr>
        <w:t xml:space="preserve"> </w:t>
      </w:r>
      <w:r w:rsidRPr="000D4558">
        <w:t>Given the extensive range of open parameters within the mobility domain, achieving a unified parameter setting for generating simulation results across companies is challenging.</w:t>
      </w:r>
    </w:p>
    <w:p w14:paraId="22C7D259" w14:textId="77777777" w:rsidR="00BF0873" w:rsidRDefault="00BF0873" w:rsidP="00BF0873">
      <w:pPr>
        <w:jc w:val="both"/>
        <w:rPr>
          <w:lang w:eastAsia="zh-CN"/>
        </w:rPr>
      </w:pPr>
      <w:r>
        <w:rPr>
          <w:rFonts w:hint="eastAsia"/>
          <w:lang w:eastAsia="zh-CN"/>
        </w:rPr>
        <w:t xml:space="preserve">To have a comprehensive SLS </w:t>
      </w:r>
      <w:r>
        <w:rPr>
          <w:lang w:eastAsia="zh-CN"/>
        </w:rPr>
        <w:t>modelling</w:t>
      </w:r>
      <w:r>
        <w:rPr>
          <w:rFonts w:hint="eastAsia"/>
          <w:lang w:eastAsia="zh-CN"/>
        </w:rPr>
        <w:t xml:space="preserve"> by including all the PHY, MAC and RRM functionality seems to be also very challenging and complicated. However, some features are seen as very critical for not only mobility performance but also QoS KPIs, such as traffic </w:t>
      </w:r>
      <w:r>
        <w:rPr>
          <w:lang w:eastAsia="zh-CN"/>
        </w:rPr>
        <w:t>modelling</w:t>
      </w:r>
      <w:r>
        <w:rPr>
          <w:rFonts w:hint="eastAsia"/>
          <w:lang w:eastAsia="zh-CN"/>
        </w:rPr>
        <w:t xml:space="preserve">, TDD frame configuration, MIMO configuration, HARQ retransmission, packet scheduling, link adaptation, power control, random access procedure. So proper </w:t>
      </w:r>
      <w:r>
        <w:rPr>
          <w:lang w:eastAsia="zh-CN"/>
        </w:rPr>
        <w:t>modelling</w:t>
      </w:r>
      <w:r>
        <w:rPr>
          <w:rFonts w:hint="eastAsia"/>
          <w:lang w:eastAsia="zh-CN"/>
        </w:rPr>
        <w:t xml:space="preserve"> and documentation of these RRM functionalities are required.</w:t>
      </w:r>
    </w:p>
    <w:p w14:paraId="66DD67BD" w14:textId="786FFA45" w:rsidR="00BF0873" w:rsidRPr="000D4558" w:rsidRDefault="00BF0873" w:rsidP="00BF0873">
      <w:pPr>
        <w:jc w:val="both"/>
      </w:pPr>
      <w:r>
        <w:rPr>
          <w:b/>
          <w:bCs/>
        </w:rPr>
        <w:t xml:space="preserve">Proposal </w:t>
      </w:r>
      <w:r w:rsidR="006E75DB">
        <w:rPr>
          <w:b/>
          <w:bCs/>
          <w:lang w:eastAsia="zh-CN"/>
        </w:rPr>
        <w:t>8</w:t>
      </w:r>
      <w:r>
        <w:rPr>
          <w:b/>
          <w:bCs/>
        </w:rPr>
        <w:t xml:space="preserve">: </w:t>
      </w:r>
      <w:r w:rsidRPr="000D4558">
        <w:t>Companies can select their own SLS modelling approaches. Documentation containing at least a detailed table of the parameters is expected.</w:t>
      </w:r>
    </w:p>
    <w:p w14:paraId="28163452" w14:textId="7AE1127D" w:rsidR="00BF0873" w:rsidRDefault="00BF0873" w:rsidP="00BF0873">
      <w:pPr>
        <w:pStyle w:val="Heading3"/>
        <w:rPr>
          <w:lang w:val="en-US"/>
        </w:rPr>
      </w:pPr>
      <w:r>
        <w:rPr>
          <w:lang w:val="en-US"/>
        </w:rPr>
        <w:t>2.2.</w:t>
      </w:r>
      <w:r w:rsidR="00651611">
        <w:rPr>
          <w:rFonts w:hint="eastAsia"/>
          <w:lang w:val="en-US" w:eastAsia="zh-CN"/>
        </w:rPr>
        <w:t>5</w:t>
      </w:r>
      <w:r>
        <w:rPr>
          <w:lang w:val="en-US"/>
        </w:rPr>
        <w:tab/>
        <w:t>Performance metrics</w:t>
      </w:r>
    </w:p>
    <w:p w14:paraId="76E1EC93" w14:textId="6055D768" w:rsidR="00BF0873" w:rsidRDefault="00BF0873" w:rsidP="00BF0873">
      <w:pPr>
        <w:jc w:val="both"/>
      </w:pPr>
      <w:r>
        <w:t>As agreed in RAN#102</w:t>
      </w:r>
      <w:r>
        <w:rPr>
          <w:rFonts w:hint="eastAsia"/>
          <w:lang w:eastAsia="zh-CN"/>
        </w:rPr>
        <w:t>,</w:t>
      </w:r>
      <w:r>
        <w:t xml:space="preserve"> the objective of SID include evaluating the benefits of applying AI/ML for mobility KPIs</w:t>
      </w:r>
      <w:r w:rsidRPr="000B3476">
        <w:t>, Ping-pong HO, HOF/RLF, Time of stay, Handover interruption, prediction accuracy, and measurement reduction</w:t>
      </w:r>
      <w:r>
        <w:t xml:space="preserve">, etc. Under the context of SLS evaluation, as shown in </w:t>
      </w:r>
      <w:r w:rsidRPr="006E13D1">
        <w:t xml:space="preserve">Figure </w:t>
      </w:r>
      <w:r w:rsidR="00665C62">
        <w:rPr>
          <w:lang w:eastAsia="zh-CN"/>
        </w:rPr>
        <w:t>2.2-4</w:t>
      </w:r>
      <w:r>
        <w:t xml:space="preserve">, the training and inference phases may prioritize different KPIs, reflecting the distinct objectives and requirements of each phase. </w:t>
      </w:r>
    </w:p>
    <w:p w14:paraId="543DCBD9" w14:textId="77777777" w:rsidR="00BF0873" w:rsidRDefault="00BF0873" w:rsidP="00BF0873">
      <w:pPr>
        <w:jc w:val="center"/>
        <w:rPr>
          <w:b/>
          <w:lang w:val="en-US"/>
        </w:rPr>
      </w:pPr>
      <w:r>
        <w:rPr>
          <w:b/>
          <w:noProof/>
          <w:lang w:val="en-US"/>
        </w:rPr>
        <w:lastRenderedPageBreak/>
        <w:drawing>
          <wp:inline distT="0" distB="0" distL="0" distR="0" wp14:anchorId="0006E13D" wp14:editId="22FBA400">
            <wp:extent cx="6133909" cy="2712720"/>
            <wp:effectExtent l="0" t="0" r="635" b="0"/>
            <wp:docPr id="166694511" name="Picture 1"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813511" name="Picture 1" descr="A screenshot of a black scree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6744" cy="2713974"/>
                    </a:xfrm>
                    <a:prstGeom prst="rect">
                      <a:avLst/>
                    </a:prstGeom>
                    <a:noFill/>
                  </pic:spPr>
                </pic:pic>
              </a:graphicData>
            </a:graphic>
          </wp:inline>
        </w:drawing>
      </w:r>
    </w:p>
    <w:p w14:paraId="61C214D4" w14:textId="5D607806" w:rsidR="00BF0873" w:rsidRPr="00972D38" w:rsidRDefault="00BF0873" w:rsidP="00BF0873">
      <w:pPr>
        <w:pStyle w:val="TF"/>
      </w:pPr>
      <w:r w:rsidRPr="006E13D1">
        <w:t xml:space="preserve">Figure </w:t>
      </w:r>
      <w:r w:rsidR="00665C62">
        <w:rPr>
          <w:lang w:eastAsia="zh-CN"/>
        </w:rPr>
        <w:t>2.2-4</w:t>
      </w:r>
      <w:r w:rsidRPr="006E13D1">
        <w:t xml:space="preserve">: </w:t>
      </w:r>
      <w:r>
        <w:t>SLS workflow for AI/ML enabled mobility</w:t>
      </w:r>
    </w:p>
    <w:p w14:paraId="6DA5F06A" w14:textId="77777777" w:rsidR="00BF0873" w:rsidRPr="00972D38" w:rsidRDefault="00BF0873" w:rsidP="00BF0873">
      <w:pPr>
        <w:jc w:val="both"/>
      </w:pPr>
      <w:r>
        <w:rPr>
          <w:bCs/>
        </w:rPr>
        <w:t>In different phases of the evaluation, different metrics are evaluated:</w:t>
      </w:r>
      <w:r w:rsidRPr="00972D38">
        <w:t xml:space="preserve"> </w:t>
      </w:r>
    </w:p>
    <w:p w14:paraId="120505D3" w14:textId="4441C8B4" w:rsidR="00BF0873" w:rsidRPr="00972D38" w:rsidRDefault="00BF0873" w:rsidP="00BF0873">
      <w:pPr>
        <w:pStyle w:val="ListParagraph"/>
        <w:numPr>
          <w:ilvl w:val="0"/>
          <w:numId w:val="32"/>
        </w:numPr>
        <w:jc w:val="both"/>
      </w:pPr>
      <w:r w:rsidRPr="00972D38">
        <w:t>During the</w:t>
      </w:r>
      <w:r w:rsidR="001D066D">
        <w:t xml:space="preserve"> ML</w:t>
      </w:r>
      <w:r w:rsidRPr="00972D38">
        <w:t xml:space="preserve"> training phase, the choice of machine learning metrics depends on whether the model is intended for classification or regression tasks, leading to the use of different evaluation metrics tailored to each approach.</w:t>
      </w:r>
    </w:p>
    <w:p w14:paraId="65BD381B" w14:textId="77777777" w:rsidR="00BF0873" w:rsidRPr="00AD6AF9" w:rsidRDefault="00BF0873" w:rsidP="00BF0873">
      <w:pPr>
        <w:pStyle w:val="ListParagraph"/>
        <w:numPr>
          <w:ilvl w:val="0"/>
          <w:numId w:val="32"/>
        </w:numPr>
        <w:jc w:val="both"/>
        <w:rPr>
          <w:b/>
        </w:rPr>
      </w:pPr>
      <w:r w:rsidRPr="00972D38">
        <w:t xml:space="preserve">During the inference phase, the mobility </w:t>
      </w:r>
      <w:r>
        <w:t>metric</w:t>
      </w:r>
      <w:r w:rsidRPr="00972D38">
        <w:t xml:space="preserve">s </w:t>
      </w:r>
      <w:r>
        <w:t>optimized with</w:t>
      </w:r>
      <w:r w:rsidRPr="00972D38">
        <w:t xml:space="preserve"> AI/ML </w:t>
      </w:r>
      <w:r>
        <w:t>depends</w:t>
      </w:r>
      <w:r w:rsidRPr="00972D38">
        <w:t xml:space="preserve"> on the objectives specified for each identified use case. For instance, predicting HO failure/RLF </w:t>
      </w:r>
      <w:r>
        <w:t>may focus</w:t>
      </w:r>
      <w:r w:rsidRPr="00972D38">
        <w:t xml:space="preserve"> on </w:t>
      </w:r>
      <w:r>
        <w:t>improving handover success rate or mitigating the impact of failures</w:t>
      </w:r>
      <w:r w:rsidRPr="00972D38">
        <w:t>.</w:t>
      </w:r>
    </w:p>
    <w:p w14:paraId="271E5673" w14:textId="77777777" w:rsidR="00BF0873" w:rsidRPr="004547C0" w:rsidRDefault="00BF0873" w:rsidP="00BF0873">
      <w:pPr>
        <w:jc w:val="both"/>
        <w:rPr>
          <w:bCs/>
        </w:rPr>
      </w:pPr>
      <w:r>
        <w:rPr>
          <w:bCs/>
        </w:rPr>
        <w:t>In the end, improvements and trade-offs in the mobility metrics should be evaluated. These gains depend on the ML metrics and on the decision logic and the actions made based on the ML predictions. The required ML accuracy and robustness depend on how the ML predictions are used.</w:t>
      </w:r>
    </w:p>
    <w:p w14:paraId="51E7502B" w14:textId="5F74BCF2" w:rsidR="00BF0873" w:rsidRDefault="00BF0873" w:rsidP="00BF0873">
      <w:pPr>
        <w:jc w:val="both"/>
        <w:rPr>
          <w:b/>
          <w:bCs/>
          <w:lang w:val="en-US"/>
        </w:rPr>
      </w:pPr>
      <w:r>
        <w:rPr>
          <w:b/>
          <w:bCs/>
          <w:lang w:val="en-US"/>
        </w:rPr>
        <w:t xml:space="preserve">Observation </w:t>
      </w:r>
      <w:r w:rsidR="008429D0">
        <w:rPr>
          <w:b/>
          <w:bCs/>
          <w:lang w:val="en-US" w:eastAsia="zh-CN"/>
        </w:rPr>
        <w:t>9</w:t>
      </w:r>
      <w:r>
        <w:rPr>
          <w:b/>
          <w:bCs/>
          <w:lang w:val="en-US"/>
        </w:rPr>
        <w:t xml:space="preserve">: </w:t>
      </w:r>
      <w:r w:rsidRPr="000D4558">
        <w:rPr>
          <w:lang w:val="en-US"/>
        </w:rPr>
        <w:t>T</w:t>
      </w:r>
      <w:r w:rsidR="00AE0A58">
        <w:rPr>
          <w:lang w:val="en-US"/>
        </w:rPr>
        <w:t xml:space="preserve">he </w:t>
      </w:r>
      <w:r w:rsidR="000976F6">
        <w:rPr>
          <w:lang w:val="en-US"/>
        </w:rPr>
        <w:t xml:space="preserve">ML performance metrics </w:t>
      </w:r>
      <w:r w:rsidR="00F8683D">
        <w:rPr>
          <w:lang w:val="en-US"/>
        </w:rPr>
        <w:t xml:space="preserve">provide a starting point. </w:t>
      </w:r>
      <w:r w:rsidRPr="000D4558">
        <w:rPr>
          <w:lang w:val="en-US"/>
        </w:rPr>
        <w:t xml:space="preserve">To evaluate the specific objectives and </w:t>
      </w:r>
      <w:r w:rsidR="001D066D">
        <w:rPr>
          <w:lang w:val="en-US"/>
        </w:rPr>
        <w:t>trade-offs</w:t>
      </w:r>
      <w:r w:rsidR="001D066D" w:rsidRPr="000D4558">
        <w:rPr>
          <w:lang w:val="en-US"/>
        </w:rPr>
        <w:t xml:space="preserve"> </w:t>
      </w:r>
      <w:r w:rsidRPr="000D4558">
        <w:rPr>
          <w:lang w:val="en-US"/>
        </w:rPr>
        <w:t xml:space="preserve">of each scenario, the </w:t>
      </w:r>
      <w:r w:rsidR="001D066D" w:rsidRPr="000D4558">
        <w:rPr>
          <w:lang w:val="en-US"/>
        </w:rPr>
        <w:t>imp</w:t>
      </w:r>
      <w:r w:rsidR="001D066D">
        <w:rPr>
          <w:lang w:val="en-US"/>
        </w:rPr>
        <w:t>act</w:t>
      </w:r>
      <w:r w:rsidR="001D066D" w:rsidRPr="000D4558">
        <w:rPr>
          <w:lang w:val="en-US"/>
        </w:rPr>
        <w:t xml:space="preserve"> </w:t>
      </w:r>
      <w:r w:rsidRPr="000D4558">
        <w:rPr>
          <w:lang w:val="en-US"/>
        </w:rPr>
        <w:t xml:space="preserve">in mobility metrics should be evaluated. </w:t>
      </w:r>
    </w:p>
    <w:p w14:paraId="31FB6C05" w14:textId="1C8189E6" w:rsidR="00BF0873" w:rsidRPr="000D4558" w:rsidRDefault="00BF0873" w:rsidP="00BF0873">
      <w:pPr>
        <w:jc w:val="both"/>
        <w:rPr>
          <w:lang w:val="en-US"/>
        </w:rPr>
      </w:pPr>
      <w:r w:rsidRPr="000B4577">
        <w:rPr>
          <w:b/>
          <w:bCs/>
          <w:lang w:val="en-US"/>
        </w:rPr>
        <w:t xml:space="preserve">Observation </w:t>
      </w:r>
      <w:r w:rsidR="00AD2DAA">
        <w:rPr>
          <w:b/>
          <w:bCs/>
          <w:lang w:val="en-US" w:eastAsia="zh-CN"/>
        </w:rPr>
        <w:t>10</w:t>
      </w:r>
      <w:r w:rsidRPr="000B4577">
        <w:rPr>
          <w:b/>
          <w:bCs/>
          <w:lang w:val="en-US"/>
        </w:rPr>
        <w:t xml:space="preserve">: </w:t>
      </w:r>
      <w:r w:rsidRPr="000D4558">
        <w:rPr>
          <w:lang w:val="en-US"/>
        </w:rPr>
        <w:t>The required</w:t>
      </w:r>
      <w:r w:rsidRPr="000E3A37">
        <w:t xml:space="preserve"> </w:t>
      </w:r>
      <w:r w:rsidRPr="000D4558">
        <w:rPr>
          <w:lang w:val="en-US"/>
        </w:rPr>
        <w:t>ML accuracy and robustness depend on how the ML predictions are used.</w:t>
      </w:r>
    </w:p>
    <w:p w14:paraId="6488E45B" w14:textId="77777777" w:rsidR="00BF0873" w:rsidRDefault="00BF0873" w:rsidP="00BF0873">
      <w:pPr>
        <w:jc w:val="both"/>
        <w:rPr>
          <w:lang w:val="en-US"/>
        </w:rPr>
      </w:pPr>
      <w:r w:rsidRPr="00A2506C">
        <w:rPr>
          <w:lang w:val="en-US"/>
        </w:rPr>
        <w:t>While the selection of KPIs should be tailored to each use case and the applied ML approach, we still recommend considering a set of common KPIs for evaluating ML models</w:t>
      </w:r>
      <w:r>
        <w:rPr>
          <w:lang w:val="en-US"/>
        </w:rPr>
        <w:t xml:space="preserve"> (for training)</w:t>
      </w:r>
      <w:r w:rsidRPr="00A2506C">
        <w:rPr>
          <w:lang w:val="en-US"/>
        </w:rPr>
        <w:t xml:space="preserve"> and mobility performance</w:t>
      </w:r>
      <w:r>
        <w:rPr>
          <w:lang w:val="en-US"/>
        </w:rPr>
        <w:t xml:space="preserve"> (for inference)</w:t>
      </w:r>
      <w:r w:rsidRPr="00A2506C">
        <w:rPr>
          <w:lang w:val="en-US"/>
        </w:rPr>
        <w:t xml:space="preserve">. </w:t>
      </w:r>
      <w:r>
        <w:rPr>
          <w:lang w:val="en-US"/>
        </w:rPr>
        <w:t>Therefore, we propose the following:</w:t>
      </w:r>
    </w:p>
    <w:p w14:paraId="72AD71B7" w14:textId="3C487B5B" w:rsidR="00BF0873" w:rsidRDefault="00BF0873" w:rsidP="00BF0873">
      <w:pPr>
        <w:jc w:val="both"/>
        <w:rPr>
          <w:b/>
          <w:bCs/>
          <w:lang w:val="en-US"/>
        </w:rPr>
      </w:pPr>
      <w:r w:rsidRPr="00D34B17">
        <w:rPr>
          <w:b/>
          <w:bCs/>
          <w:lang w:val="en-US"/>
        </w:rPr>
        <w:t xml:space="preserve">Proposal </w:t>
      </w:r>
      <w:r w:rsidR="004955D4">
        <w:rPr>
          <w:b/>
          <w:bCs/>
          <w:lang w:val="en-US" w:eastAsia="zh-CN"/>
        </w:rPr>
        <w:t>9</w:t>
      </w:r>
      <w:r>
        <w:rPr>
          <w:b/>
          <w:bCs/>
          <w:lang w:val="en-US"/>
        </w:rPr>
        <w:t xml:space="preserve">: </w:t>
      </w:r>
      <w:r w:rsidRPr="000D4558">
        <w:rPr>
          <w:lang w:val="en-US"/>
        </w:rPr>
        <w:t>RAN2 should consider at least a selection of the following common mobility related KPIs as discussed in TR 36.839 as a starting point for the metrics evaluated in each use case:</w:t>
      </w:r>
    </w:p>
    <w:p w14:paraId="02F06096" w14:textId="77777777" w:rsidR="00BF0873" w:rsidRDefault="00BF0873" w:rsidP="00BF0873">
      <w:pPr>
        <w:pStyle w:val="ListParagraph"/>
        <w:numPr>
          <w:ilvl w:val="0"/>
          <w:numId w:val="33"/>
        </w:numPr>
        <w:jc w:val="both"/>
        <w:rPr>
          <w:lang w:val="en-US"/>
        </w:rPr>
      </w:pPr>
      <w:r>
        <w:rPr>
          <w:lang w:val="en-US"/>
        </w:rPr>
        <w:t xml:space="preserve">HO performance: total number of HOs, </w:t>
      </w:r>
      <w:r>
        <w:rPr>
          <w:rFonts w:hint="eastAsia"/>
          <w:lang w:val="en-US" w:eastAsia="zh-CN"/>
        </w:rPr>
        <w:t xml:space="preserve">unnecessary HOs, </w:t>
      </w:r>
      <w:r>
        <w:rPr>
          <w:lang w:val="en-US"/>
        </w:rPr>
        <w:t>Ping-Pong HOs, etc.</w:t>
      </w:r>
    </w:p>
    <w:p w14:paraId="5AB60B92" w14:textId="77777777" w:rsidR="00BF0873" w:rsidRDefault="00BF0873" w:rsidP="1495DE45">
      <w:pPr>
        <w:pStyle w:val="ListParagraph"/>
        <w:numPr>
          <w:ilvl w:val="0"/>
          <w:numId w:val="33"/>
        </w:numPr>
        <w:jc w:val="both"/>
      </w:pPr>
      <w:r w:rsidRPr="1495DE45">
        <w:t>Failure performance: total number of HO failure, RLF, percentage of failure (RLF+HOF)/(HO+ RLF+HOF) in %, etc.</w:t>
      </w:r>
    </w:p>
    <w:p w14:paraId="14E6B8E9" w14:textId="77777777" w:rsidR="00BF0873" w:rsidRDefault="00BF0873" w:rsidP="00BF0873">
      <w:pPr>
        <w:pStyle w:val="ListParagraph"/>
        <w:numPr>
          <w:ilvl w:val="0"/>
          <w:numId w:val="33"/>
        </w:numPr>
        <w:jc w:val="both"/>
        <w:rPr>
          <w:lang w:val="en-US"/>
        </w:rPr>
      </w:pPr>
      <w:r>
        <w:rPr>
          <w:lang w:val="en-US"/>
        </w:rPr>
        <w:t>HO timing performance: HO interruption time, Time of staying outage (ToO), time of staying (in a cell, in a beam, in a UE panel), etc.</w:t>
      </w:r>
    </w:p>
    <w:p w14:paraId="72507717" w14:textId="77777777" w:rsidR="00BF0873" w:rsidRDefault="00BF0873" w:rsidP="00BF0873">
      <w:pPr>
        <w:pStyle w:val="ListParagraph"/>
        <w:numPr>
          <w:ilvl w:val="0"/>
          <w:numId w:val="33"/>
        </w:numPr>
        <w:jc w:val="both"/>
        <w:rPr>
          <w:lang w:val="en-US"/>
        </w:rPr>
      </w:pPr>
      <w:r>
        <w:rPr>
          <w:lang w:val="en-US"/>
        </w:rPr>
        <w:t>Measurement performance: measurement reduction, measurement accuracy (absolute and relative),</w:t>
      </w:r>
      <w:r>
        <w:rPr>
          <w:rFonts w:hint="eastAsia"/>
          <w:lang w:val="en-US" w:eastAsia="zh-CN"/>
        </w:rPr>
        <w:t xml:space="preserve"> CDF of measurement difference,</w:t>
      </w:r>
      <w:r>
        <w:rPr>
          <w:lang w:val="en-US"/>
        </w:rPr>
        <w:t xml:space="preserve"> etc.</w:t>
      </w:r>
    </w:p>
    <w:p w14:paraId="13F5B341" w14:textId="77777777" w:rsidR="00BF0873" w:rsidRPr="008A764E" w:rsidRDefault="00BF0873" w:rsidP="00BF0873">
      <w:pPr>
        <w:pStyle w:val="ListParagraph"/>
        <w:numPr>
          <w:ilvl w:val="0"/>
          <w:numId w:val="33"/>
        </w:numPr>
        <w:jc w:val="both"/>
        <w:rPr>
          <w:lang w:val="en-US"/>
        </w:rPr>
      </w:pPr>
      <w:r>
        <w:rPr>
          <w:lang w:val="en-US"/>
        </w:rPr>
        <w:t xml:space="preserve">QoS related KPIs such as downlink/uplink throughput, latency </w:t>
      </w:r>
    </w:p>
    <w:p w14:paraId="53EA8EDE" w14:textId="43B13590" w:rsidR="00BF0873" w:rsidRPr="00B06923" w:rsidRDefault="00BF0873" w:rsidP="00BF0873">
      <w:pPr>
        <w:jc w:val="both"/>
        <w:rPr>
          <w:lang w:val="en-US"/>
        </w:rPr>
      </w:pPr>
      <w:r w:rsidRPr="00972D38">
        <w:rPr>
          <w:b/>
          <w:lang w:val="en-US"/>
        </w:rPr>
        <w:t xml:space="preserve">Proposal </w:t>
      </w:r>
      <w:r w:rsidR="00167028">
        <w:rPr>
          <w:b/>
          <w:bCs/>
          <w:lang w:val="en-US" w:eastAsia="zh-CN"/>
        </w:rPr>
        <w:t>1</w:t>
      </w:r>
      <w:r w:rsidR="004955D4">
        <w:rPr>
          <w:b/>
          <w:bCs/>
          <w:lang w:val="en-US" w:eastAsia="zh-CN"/>
        </w:rPr>
        <w:t>0</w:t>
      </w:r>
      <w:r w:rsidRPr="00972D38">
        <w:rPr>
          <w:b/>
          <w:lang w:val="en-US"/>
        </w:rPr>
        <w:t xml:space="preserve">: </w:t>
      </w:r>
      <w:r w:rsidR="001B6B1F" w:rsidRPr="00B06923">
        <w:rPr>
          <w:lang w:val="en-US"/>
        </w:rPr>
        <w:t xml:space="preserve">In addition to </w:t>
      </w:r>
      <w:r w:rsidR="001B6B1F">
        <w:rPr>
          <w:bCs/>
          <w:lang w:val="en-US"/>
        </w:rPr>
        <w:t xml:space="preserve">measurement </w:t>
      </w:r>
      <w:r w:rsidR="001B6B1F" w:rsidRPr="00B06923">
        <w:rPr>
          <w:lang w:val="en-US"/>
        </w:rPr>
        <w:t>accuracy</w:t>
      </w:r>
      <w:r w:rsidR="001B6B1F">
        <w:rPr>
          <w:bCs/>
          <w:lang w:val="en-US"/>
        </w:rPr>
        <w:t xml:space="preserve"> related metrics, </w:t>
      </w:r>
      <w:r w:rsidRPr="000D4558">
        <w:rPr>
          <w:bCs/>
          <w:lang w:val="en-US"/>
        </w:rPr>
        <w:t>RAN2 should consider the at least following common AI/ML related KPIs for evaluation:</w:t>
      </w:r>
    </w:p>
    <w:p w14:paraId="6877B4B6" w14:textId="77777777" w:rsidR="00BF0873" w:rsidRDefault="00BF0873" w:rsidP="00BF0873">
      <w:pPr>
        <w:pStyle w:val="ListParagraph"/>
        <w:numPr>
          <w:ilvl w:val="0"/>
          <w:numId w:val="34"/>
        </w:numPr>
        <w:jc w:val="both"/>
        <w:rPr>
          <w:lang w:val="en-US"/>
        </w:rPr>
      </w:pPr>
      <w:r>
        <w:rPr>
          <w:lang w:val="en-US"/>
        </w:rPr>
        <w:t>Regression: Prediction accuracy, prediction error, mean square error (MSE), root mean square error (RMSE), etc.</w:t>
      </w:r>
    </w:p>
    <w:p w14:paraId="535C90B1" w14:textId="77777777" w:rsidR="00BF0873" w:rsidRPr="00DE65A1" w:rsidRDefault="00BF0873" w:rsidP="00BF0873">
      <w:pPr>
        <w:pStyle w:val="ListParagraph"/>
        <w:numPr>
          <w:ilvl w:val="0"/>
          <w:numId w:val="34"/>
        </w:numPr>
        <w:jc w:val="both"/>
        <w:rPr>
          <w:lang w:val="en-US"/>
        </w:rPr>
      </w:pPr>
      <w:r>
        <w:rPr>
          <w:lang w:val="en-US"/>
        </w:rPr>
        <w:t>Classification: Prediction accuracy, confusion matrix, F1 score, precision and recall, etc.</w:t>
      </w:r>
    </w:p>
    <w:p w14:paraId="2DAF79DB" w14:textId="77777777" w:rsidR="00BF0873" w:rsidRDefault="00BF0873" w:rsidP="00BF0873">
      <w:pPr>
        <w:spacing w:after="0"/>
        <w:jc w:val="both"/>
        <w:textAlignment w:val="center"/>
        <w:rPr>
          <w:rStyle w:val="normaltextrun"/>
          <w:color w:val="000000"/>
          <w:shd w:val="clear" w:color="auto" w:fill="FFFFFF"/>
          <w:lang w:val="en-US"/>
        </w:rPr>
      </w:pPr>
    </w:p>
    <w:p w14:paraId="0D98E7A2" w14:textId="77777777" w:rsidR="00BF0873" w:rsidRPr="00D93D8C" w:rsidRDefault="00BF0873" w:rsidP="00BF0873">
      <w:pPr>
        <w:pStyle w:val="Heading1"/>
        <w:rPr>
          <w:lang w:val="en-US"/>
        </w:rPr>
      </w:pPr>
      <w:r w:rsidRPr="00D93D8C">
        <w:rPr>
          <w:lang w:val="en-US"/>
        </w:rPr>
        <w:lastRenderedPageBreak/>
        <w:t>3</w:t>
      </w:r>
      <w:r w:rsidRPr="00D93D8C">
        <w:rPr>
          <w:lang w:val="en-US"/>
        </w:rPr>
        <w:tab/>
        <w:t>Conclusion</w:t>
      </w:r>
    </w:p>
    <w:p w14:paraId="3DFAE2EE" w14:textId="77777777" w:rsidR="00BF0873" w:rsidRPr="00D93D8C" w:rsidRDefault="00BF0873" w:rsidP="00BF0873">
      <w:pPr>
        <w:jc w:val="both"/>
        <w:rPr>
          <w:lang w:val="en-US"/>
        </w:rPr>
      </w:pPr>
      <w:r>
        <w:rPr>
          <w:lang w:val="en-US"/>
        </w:rPr>
        <w:t xml:space="preserve">In summary, this contribution discusses </w:t>
      </w:r>
      <w:r w:rsidRPr="00D93D8C">
        <w:rPr>
          <w:rStyle w:val="normaltextrun"/>
          <w:color w:val="000000"/>
          <w:shd w:val="clear" w:color="auto" w:fill="FFFFFF"/>
          <w:lang w:val="en-US"/>
        </w:rPr>
        <w:t>the aspects that are relevant to the evaluation objective identified in the Rel 19 SI on AIML Mobility.</w:t>
      </w:r>
    </w:p>
    <w:p w14:paraId="5CE09D53" w14:textId="77777777" w:rsidR="00BF0873" w:rsidRPr="00D93D8C" w:rsidRDefault="00BF0873" w:rsidP="00BF0873">
      <w:pPr>
        <w:jc w:val="both"/>
        <w:rPr>
          <w:lang w:val="en-US"/>
        </w:rPr>
      </w:pPr>
      <w:r w:rsidRPr="00D93D8C">
        <w:rPr>
          <w:lang w:val="en-US"/>
        </w:rPr>
        <w:t>This document has made the following observations:</w:t>
      </w:r>
    </w:p>
    <w:p w14:paraId="5378854E" w14:textId="77777777" w:rsidR="00C82703" w:rsidRDefault="00C82703" w:rsidP="00C82703">
      <w:r w:rsidRPr="00F80F22">
        <w:rPr>
          <w:b/>
        </w:rPr>
        <w:t xml:space="preserve">Observation </w:t>
      </w:r>
      <w:r>
        <w:rPr>
          <w:b/>
          <w:bCs/>
        </w:rPr>
        <w:t>1</w:t>
      </w:r>
      <w:r>
        <w:t>: Depending on the sub-use-case and the ML implementation, either raw, L1-filtered or L3-filtered beam measurements may be simulated, or cell-level measurements may be simulated directly.</w:t>
      </w:r>
    </w:p>
    <w:p w14:paraId="191C53D2" w14:textId="716F3CB3" w:rsidR="00C82703" w:rsidRDefault="00C82703" w:rsidP="00C82703">
      <w:r w:rsidRPr="000D4558">
        <w:rPr>
          <w:b/>
          <w:bCs/>
        </w:rPr>
        <w:t xml:space="preserve">Observation </w:t>
      </w:r>
      <w:r>
        <w:rPr>
          <w:b/>
          <w:bCs/>
        </w:rPr>
        <w:t>2</w:t>
      </w:r>
      <w:r>
        <w:t xml:space="preserve">: In intra- and inter-cell temporal domain prediction, reusing the Case A and Case B from Rel.18 beam management to calculate the measurement reduction gain can reduce the evaluation modelling effort. </w:t>
      </w:r>
    </w:p>
    <w:p w14:paraId="6EC86BCA" w14:textId="77777777" w:rsidR="00C82703" w:rsidRPr="00421975" w:rsidRDefault="00C82703" w:rsidP="00C82703">
      <w:pPr>
        <w:jc w:val="both"/>
        <w:rPr>
          <w:lang w:val="en-US" w:eastAsia="zh-CN"/>
        </w:rPr>
      </w:pPr>
      <w:r w:rsidRPr="00AD5B06">
        <w:rPr>
          <w:b/>
          <w:bCs/>
          <w:lang w:val="en-US" w:eastAsia="zh-CN"/>
        </w:rPr>
        <w:t xml:space="preserve">Observation </w:t>
      </w:r>
      <w:r>
        <w:rPr>
          <w:b/>
          <w:bCs/>
          <w:lang w:val="en-US" w:eastAsia="zh-CN"/>
        </w:rPr>
        <w:t>3</w:t>
      </w:r>
      <w:r w:rsidRPr="00AD5B06">
        <w:rPr>
          <w:b/>
          <w:bCs/>
          <w:lang w:val="en-US" w:eastAsia="zh-CN"/>
        </w:rPr>
        <w:t xml:space="preserve">: </w:t>
      </w:r>
      <w:r w:rsidRPr="00421975">
        <w:rPr>
          <w:lang w:val="en-US" w:eastAsia="zh-CN"/>
        </w:rPr>
        <w:t xml:space="preserve">The </w:t>
      </w:r>
      <w:r>
        <w:rPr>
          <w:rFonts w:hint="eastAsia"/>
          <w:lang w:val="en-US" w:eastAsia="zh-CN"/>
        </w:rPr>
        <w:t>above</w:t>
      </w:r>
      <w:r w:rsidRPr="00421975">
        <w:rPr>
          <w:lang w:val="en-US" w:eastAsia="zh-CN"/>
        </w:rPr>
        <w:t xml:space="preserve"> aspects have not been covered by the </w:t>
      </w:r>
      <w:r>
        <w:rPr>
          <w:lang w:val="en-US" w:eastAsia="zh-CN"/>
        </w:rPr>
        <w:t xml:space="preserve">post-meeting </w:t>
      </w:r>
      <w:r w:rsidRPr="00421975">
        <w:rPr>
          <w:lang w:val="en-US" w:eastAsia="zh-CN"/>
        </w:rPr>
        <w:t xml:space="preserve">e-mail discussion </w:t>
      </w:r>
      <w:r>
        <w:rPr>
          <w:lang w:val="en-US" w:eastAsia="zh-CN"/>
        </w:rPr>
        <w:t>organized by Oppo</w:t>
      </w:r>
      <w:r w:rsidRPr="00421975">
        <w:rPr>
          <w:lang w:val="en-US" w:eastAsia="zh-CN"/>
        </w:rPr>
        <w:t xml:space="preserve"> </w:t>
      </w:r>
      <w:r>
        <w:rPr>
          <w:lang w:val="en-US" w:eastAsia="zh-CN"/>
        </w:rPr>
        <w:t>[1</w:t>
      </w:r>
      <w:r w:rsidRPr="00421975">
        <w:rPr>
          <w:lang w:val="en-US" w:eastAsia="zh-CN"/>
        </w:rPr>
        <w:t xml:space="preserve">], and still warrant further discussion because </w:t>
      </w:r>
      <w:r>
        <w:rPr>
          <w:lang w:val="en-US" w:eastAsia="zh-CN"/>
        </w:rPr>
        <w:t>the down selection of these options shall also consider the more advanced mobility models.</w:t>
      </w:r>
    </w:p>
    <w:p w14:paraId="19DC0FAF" w14:textId="77777777" w:rsidR="00C82703" w:rsidRDefault="00C82703" w:rsidP="00C82703">
      <w:pPr>
        <w:jc w:val="both"/>
        <w:rPr>
          <w:lang w:val="en-US" w:eastAsia="zh-CN"/>
        </w:rPr>
      </w:pPr>
      <w:r w:rsidRPr="000D4558">
        <w:rPr>
          <w:b/>
          <w:bCs/>
          <w:lang w:val="en-US" w:eastAsia="zh-CN"/>
        </w:rPr>
        <w:t xml:space="preserve">Observation </w:t>
      </w:r>
      <w:r>
        <w:rPr>
          <w:b/>
          <w:bCs/>
          <w:lang w:val="en-US" w:eastAsia="zh-CN"/>
        </w:rPr>
        <w:t>4</w:t>
      </w:r>
      <w:r>
        <w:rPr>
          <w:lang w:val="en-US" w:eastAsia="zh-CN"/>
        </w:rPr>
        <w:t xml:space="preserve">: The configuration of additional frequency layer should have sufficient difference w.r.t the baseline frequency layer, i.e., 4GHz center frequency, in order to avoid the situation that handovers are only happening within one frequency layer. </w:t>
      </w:r>
    </w:p>
    <w:p w14:paraId="2A52643F" w14:textId="77777777" w:rsidR="00C82703" w:rsidRDefault="00C82703" w:rsidP="00C82703">
      <w:pPr>
        <w:jc w:val="both"/>
        <w:rPr>
          <w:lang w:eastAsia="zh-CN"/>
        </w:rPr>
      </w:pPr>
      <w:r w:rsidRPr="00686019">
        <w:rPr>
          <w:b/>
          <w:bCs/>
          <w:lang w:eastAsia="zh-CN"/>
        </w:rPr>
        <w:t>Observation</w:t>
      </w:r>
      <w:r>
        <w:rPr>
          <w:rFonts w:hint="eastAsia"/>
          <w:b/>
          <w:bCs/>
          <w:lang w:eastAsia="zh-CN"/>
        </w:rPr>
        <w:t xml:space="preserve"> 5</w:t>
      </w:r>
      <w:r>
        <w:rPr>
          <w:lang w:eastAsia="zh-CN"/>
        </w:rPr>
        <w:t>: To model the heterogeneous network layout that operates at different carrier frequencies would increase the simulation effort. It may also require more discussions to have a common understanding of the modelling methodologies.</w:t>
      </w:r>
    </w:p>
    <w:p w14:paraId="35DC9D27" w14:textId="77777777" w:rsidR="00C82703" w:rsidRPr="00972D38" w:rsidRDefault="00C82703" w:rsidP="00C82703">
      <w:pPr>
        <w:jc w:val="both"/>
        <w:rPr>
          <w:rFonts w:cs="Arial"/>
          <w:b/>
          <w:szCs w:val="18"/>
          <w:lang w:val="en-US"/>
        </w:rPr>
      </w:pPr>
      <w:r>
        <w:rPr>
          <w:rFonts w:cs="Arial"/>
          <w:b/>
          <w:bCs/>
          <w:szCs w:val="18"/>
        </w:rPr>
        <w:t xml:space="preserve">Observation 6: </w:t>
      </w:r>
      <w:r w:rsidRPr="000D4558">
        <w:rPr>
          <w:rFonts w:cs="Arial"/>
          <w:szCs w:val="18"/>
        </w:rPr>
        <w:t xml:space="preserve">For use cases such as measurement events prediction and HO failure/RLF prediction, prioritizing L3 cell level measurements is more appropriate for AI/ML models than L1 beam level measurements. </w:t>
      </w:r>
    </w:p>
    <w:p w14:paraId="6B85B9F5" w14:textId="77777777" w:rsidR="00C82703" w:rsidRDefault="00C82703" w:rsidP="00C82703">
      <w:pPr>
        <w:jc w:val="both"/>
        <w:rPr>
          <w:b/>
          <w:lang w:val="en-US"/>
        </w:rPr>
      </w:pPr>
      <w:r>
        <w:rPr>
          <w:b/>
          <w:bCs/>
          <w:lang w:val="en-US"/>
        </w:rPr>
        <w:t>Observation</w:t>
      </w:r>
      <w:r w:rsidRPr="00D34B17">
        <w:rPr>
          <w:b/>
          <w:bCs/>
          <w:lang w:val="en-US"/>
        </w:rPr>
        <w:t xml:space="preserve"> </w:t>
      </w:r>
      <w:r>
        <w:rPr>
          <w:b/>
          <w:bCs/>
          <w:lang w:val="en-US"/>
        </w:rPr>
        <w:t>7</w:t>
      </w:r>
      <w:r w:rsidRPr="00D34B17">
        <w:rPr>
          <w:b/>
          <w:bCs/>
          <w:lang w:val="en-US"/>
        </w:rPr>
        <w:t>:</w:t>
      </w:r>
      <w:r>
        <w:rPr>
          <w:b/>
          <w:bCs/>
          <w:lang w:val="en-US"/>
        </w:rPr>
        <w:t xml:space="preserve"> </w:t>
      </w:r>
      <w:r>
        <w:rPr>
          <w:lang w:val="en-US"/>
        </w:rPr>
        <w:t>Reduced</w:t>
      </w:r>
      <w:r w:rsidRPr="000D4558">
        <w:rPr>
          <w:lang w:val="en-US"/>
        </w:rPr>
        <w:t xml:space="preserve"> number of downlink Tx beams</w:t>
      </w:r>
      <w:r>
        <w:rPr>
          <w:lang w:val="en-US"/>
        </w:rPr>
        <w:t xml:space="preserve"> </w:t>
      </w:r>
      <w:r w:rsidRPr="002D6D5A">
        <w:rPr>
          <w:lang w:val="en-US"/>
        </w:rPr>
        <w:t>can help decrease the complexity of the simulation and data processing</w:t>
      </w:r>
      <w:r>
        <w:rPr>
          <w:lang w:val="en-US"/>
        </w:rPr>
        <w:t xml:space="preserve"> in multi-cell scenarios</w:t>
      </w:r>
      <w:r w:rsidRPr="000D4558">
        <w:rPr>
          <w:lang w:val="en-US"/>
        </w:rPr>
        <w:t xml:space="preserve"> (One example propagation scenario with fewer Tx beams is shown in Figure </w:t>
      </w:r>
      <w:r>
        <w:rPr>
          <w:lang w:val="en-US"/>
        </w:rPr>
        <w:t>2.2-3</w:t>
      </w:r>
      <w:r w:rsidRPr="000D4558">
        <w:rPr>
          <w:lang w:val="en-US"/>
        </w:rPr>
        <w:t>).</w:t>
      </w:r>
    </w:p>
    <w:p w14:paraId="043BCF37" w14:textId="77777777" w:rsidR="00C82703" w:rsidRDefault="00C82703" w:rsidP="00C82703">
      <w:pPr>
        <w:jc w:val="both"/>
        <w:rPr>
          <w:b/>
          <w:bCs/>
        </w:rPr>
      </w:pPr>
      <w:r w:rsidRPr="007B5079">
        <w:rPr>
          <w:b/>
          <w:bCs/>
        </w:rPr>
        <w:t xml:space="preserve">Observation </w:t>
      </w:r>
      <w:r>
        <w:rPr>
          <w:b/>
          <w:bCs/>
          <w:lang w:eastAsia="zh-CN"/>
        </w:rPr>
        <w:t>8</w:t>
      </w:r>
      <w:r w:rsidRPr="007B5079">
        <w:rPr>
          <w:b/>
          <w:bCs/>
        </w:rPr>
        <w:t>:</w:t>
      </w:r>
      <w:r>
        <w:rPr>
          <w:b/>
          <w:bCs/>
        </w:rPr>
        <w:t xml:space="preserve"> </w:t>
      </w:r>
      <w:r w:rsidRPr="000D4558">
        <w:t>Given the extensive range of open parameters within the mobility domain, achieving a unified parameter setting for generating simulation results across companies is challenging.</w:t>
      </w:r>
    </w:p>
    <w:p w14:paraId="058910FB" w14:textId="77777777" w:rsidR="00C82703" w:rsidRDefault="00C82703" w:rsidP="00C82703">
      <w:pPr>
        <w:jc w:val="both"/>
        <w:rPr>
          <w:b/>
          <w:bCs/>
          <w:lang w:val="en-US"/>
        </w:rPr>
      </w:pPr>
      <w:r>
        <w:rPr>
          <w:b/>
          <w:bCs/>
          <w:lang w:val="en-US"/>
        </w:rPr>
        <w:t xml:space="preserve">Observation </w:t>
      </w:r>
      <w:r>
        <w:rPr>
          <w:b/>
          <w:bCs/>
          <w:lang w:val="en-US" w:eastAsia="zh-CN"/>
        </w:rPr>
        <w:t>9</w:t>
      </w:r>
      <w:r>
        <w:rPr>
          <w:b/>
          <w:bCs/>
          <w:lang w:val="en-US"/>
        </w:rPr>
        <w:t xml:space="preserve">: </w:t>
      </w:r>
      <w:r w:rsidRPr="000D4558">
        <w:rPr>
          <w:lang w:val="en-US"/>
        </w:rPr>
        <w:t>T</w:t>
      </w:r>
      <w:r>
        <w:rPr>
          <w:lang w:val="en-US"/>
        </w:rPr>
        <w:t xml:space="preserve">he ML performance metrics provide a starting point. </w:t>
      </w:r>
      <w:r w:rsidRPr="000D4558">
        <w:rPr>
          <w:lang w:val="en-US"/>
        </w:rPr>
        <w:t xml:space="preserve">To evaluate the specific objectives and </w:t>
      </w:r>
      <w:r>
        <w:rPr>
          <w:lang w:val="en-US"/>
        </w:rPr>
        <w:t>trade-offs</w:t>
      </w:r>
      <w:r w:rsidRPr="000D4558">
        <w:rPr>
          <w:lang w:val="en-US"/>
        </w:rPr>
        <w:t xml:space="preserve"> of each scenario, the imp</w:t>
      </w:r>
      <w:r>
        <w:rPr>
          <w:lang w:val="en-US"/>
        </w:rPr>
        <w:t>act</w:t>
      </w:r>
      <w:r w:rsidRPr="000D4558">
        <w:rPr>
          <w:lang w:val="en-US"/>
        </w:rPr>
        <w:t xml:space="preserve"> in mobility metrics should be evaluated. </w:t>
      </w:r>
    </w:p>
    <w:p w14:paraId="18F56824" w14:textId="64ED184D" w:rsidR="00BF0873" w:rsidRDefault="00C82703" w:rsidP="00CE0093">
      <w:pPr>
        <w:spacing w:after="100" w:afterAutospacing="1"/>
        <w:jc w:val="both"/>
        <w:textAlignment w:val="center"/>
        <w:rPr>
          <w:color w:val="000000"/>
          <w:lang w:val="en-US"/>
        </w:rPr>
      </w:pPr>
      <w:r w:rsidRPr="000B4577">
        <w:rPr>
          <w:b/>
          <w:bCs/>
          <w:lang w:val="en-US"/>
        </w:rPr>
        <w:t xml:space="preserve">Observation </w:t>
      </w:r>
      <w:r>
        <w:rPr>
          <w:b/>
          <w:bCs/>
          <w:lang w:val="en-US" w:eastAsia="zh-CN"/>
        </w:rPr>
        <w:t>10</w:t>
      </w:r>
      <w:r w:rsidRPr="000B4577">
        <w:rPr>
          <w:b/>
          <w:bCs/>
          <w:lang w:val="en-US"/>
        </w:rPr>
        <w:t xml:space="preserve">: </w:t>
      </w:r>
      <w:r w:rsidRPr="000D4558">
        <w:rPr>
          <w:lang w:val="en-US"/>
        </w:rPr>
        <w:t>The required</w:t>
      </w:r>
      <w:r w:rsidRPr="000E3A37">
        <w:t xml:space="preserve"> </w:t>
      </w:r>
      <w:r w:rsidRPr="000D4558">
        <w:rPr>
          <w:lang w:val="en-US"/>
        </w:rPr>
        <w:t>ML accuracy and robustness depend on how the ML predictions are used.</w:t>
      </w:r>
    </w:p>
    <w:p w14:paraId="0FA4EF1C" w14:textId="77777777" w:rsidR="007C2460" w:rsidRPr="00D93D8C" w:rsidRDefault="007C2460" w:rsidP="007C2460">
      <w:pPr>
        <w:jc w:val="both"/>
        <w:rPr>
          <w:bCs/>
          <w:lang w:val="en-US"/>
        </w:rPr>
      </w:pPr>
      <w:r w:rsidRPr="00D93D8C">
        <w:rPr>
          <w:bCs/>
          <w:lang w:val="en-US"/>
        </w:rPr>
        <w:t>And proposed the following:</w:t>
      </w:r>
    </w:p>
    <w:p w14:paraId="07E3D553" w14:textId="77777777" w:rsidR="00C82703" w:rsidRDefault="00C82703" w:rsidP="00C82703">
      <w:pPr>
        <w:jc w:val="both"/>
        <w:rPr>
          <w:lang w:eastAsia="zh-CN"/>
        </w:rPr>
      </w:pPr>
      <w:r w:rsidRPr="000D4558">
        <w:rPr>
          <w:b/>
          <w:bCs/>
        </w:rPr>
        <w:t xml:space="preserve">Proposal </w:t>
      </w:r>
      <w:r>
        <w:rPr>
          <w:b/>
          <w:bCs/>
        </w:rPr>
        <w:t>1</w:t>
      </w:r>
      <w:r>
        <w:t>: RAN2 to reuse Case A and Case B from Rel.18 beam management for temporal domain prediction evaluation. However, the modelling should include inter-cell measurement scenarios when both serving and neighbouring beam/cell measurements are considered.</w:t>
      </w:r>
    </w:p>
    <w:p w14:paraId="4A7B85AD" w14:textId="77777777" w:rsidR="00C82703" w:rsidRDefault="00C82703" w:rsidP="00C82703">
      <w:pPr>
        <w:jc w:val="both"/>
        <w:rPr>
          <w:lang w:eastAsia="zh-CN"/>
        </w:rPr>
      </w:pPr>
      <w:r w:rsidRPr="000D4558">
        <w:rPr>
          <w:b/>
          <w:bCs/>
          <w:lang w:eastAsia="zh-CN"/>
        </w:rPr>
        <w:t xml:space="preserve">Proposal </w:t>
      </w:r>
      <w:r>
        <w:rPr>
          <w:rFonts w:hint="eastAsia"/>
          <w:b/>
          <w:bCs/>
          <w:lang w:eastAsia="zh-CN"/>
        </w:rPr>
        <w:t>2</w:t>
      </w:r>
      <w:r>
        <w:rPr>
          <w:lang w:eastAsia="zh-CN"/>
        </w:rPr>
        <w:t>: Option 1 can prioritized without wrap around and bouncing back models and Option 3 can be prioritized if wrap around and bouncing back models are applied.</w:t>
      </w:r>
    </w:p>
    <w:p w14:paraId="7FC42459" w14:textId="77777777" w:rsidR="00C82703" w:rsidRDefault="00C82703" w:rsidP="00C82703">
      <w:pPr>
        <w:jc w:val="both"/>
        <w:rPr>
          <w:lang w:val="en-US" w:eastAsia="zh-CN"/>
        </w:rPr>
      </w:pPr>
      <w:r w:rsidRPr="000D4558">
        <w:rPr>
          <w:b/>
          <w:bCs/>
          <w:lang w:val="en-US" w:eastAsia="zh-CN"/>
        </w:rPr>
        <w:t xml:space="preserve">Proposal </w:t>
      </w:r>
      <w:r>
        <w:rPr>
          <w:rFonts w:hint="eastAsia"/>
          <w:b/>
          <w:bCs/>
          <w:lang w:val="en-US" w:eastAsia="zh-CN"/>
        </w:rPr>
        <w:t>3</w:t>
      </w:r>
      <w:r>
        <w:rPr>
          <w:lang w:val="en-US" w:eastAsia="zh-CN"/>
        </w:rPr>
        <w:t xml:space="preserve">: RAN2 to consider another frequency layer within FR1 range where the distance between two center frequencies is sufficient. </w:t>
      </w:r>
    </w:p>
    <w:p w14:paraId="22B356C1" w14:textId="77777777" w:rsidR="00C82703" w:rsidRPr="00A63852" w:rsidRDefault="00C82703" w:rsidP="00C82703">
      <w:pPr>
        <w:jc w:val="both"/>
        <w:rPr>
          <w:lang w:val="en-US" w:eastAsia="zh-CN"/>
        </w:rPr>
      </w:pPr>
      <w:r w:rsidRPr="00F80F22">
        <w:rPr>
          <w:b/>
          <w:bCs/>
          <w:lang w:val="en-US" w:eastAsia="zh-CN"/>
        </w:rPr>
        <w:t xml:space="preserve">Proposal </w:t>
      </w:r>
      <w:r>
        <w:rPr>
          <w:rFonts w:hint="eastAsia"/>
          <w:b/>
          <w:bCs/>
          <w:lang w:val="en-US" w:eastAsia="zh-CN"/>
        </w:rPr>
        <w:t>4</w:t>
      </w:r>
      <w:r>
        <w:rPr>
          <w:lang w:val="en-US" w:eastAsia="zh-CN"/>
        </w:rPr>
        <w:t xml:space="preserve">: Companies can select preferred frequency bands and numerologies in FR1 for inter-frequency mobility simulations. </w:t>
      </w:r>
    </w:p>
    <w:p w14:paraId="5513FDA8" w14:textId="77777777" w:rsidR="00C82703" w:rsidRPr="006065C2" w:rsidRDefault="00C82703" w:rsidP="00C82703">
      <w:pPr>
        <w:jc w:val="both"/>
        <w:rPr>
          <w:lang w:val="en-US" w:eastAsia="zh-CN"/>
        </w:rPr>
      </w:pPr>
      <w:r w:rsidRPr="000D4558">
        <w:rPr>
          <w:b/>
          <w:bCs/>
          <w:lang w:val="en-US" w:eastAsia="zh-CN"/>
        </w:rPr>
        <w:t xml:space="preserve">Proposal </w:t>
      </w:r>
      <w:r>
        <w:rPr>
          <w:rFonts w:hint="eastAsia"/>
          <w:b/>
          <w:bCs/>
          <w:lang w:val="en-US" w:eastAsia="zh-CN"/>
        </w:rPr>
        <w:t>5</w:t>
      </w:r>
      <w:r>
        <w:rPr>
          <w:lang w:val="en-US" w:eastAsia="zh-CN"/>
        </w:rPr>
        <w:t>: RAN2 to consider co-located 7-site scenario by duplicating the site coordinates while operating at different carrier frequency band (as shown in Figure 2.2-2).</w:t>
      </w:r>
    </w:p>
    <w:p w14:paraId="7AF7042C" w14:textId="77777777" w:rsidR="00C82703" w:rsidRDefault="00C82703" w:rsidP="00C82703">
      <w:pPr>
        <w:jc w:val="both"/>
        <w:rPr>
          <w:lang w:eastAsia="zh-CN"/>
        </w:rPr>
      </w:pPr>
      <w:r w:rsidRPr="000D4558">
        <w:rPr>
          <w:b/>
          <w:bCs/>
          <w:lang w:eastAsia="zh-CN"/>
        </w:rPr>
        <w:t xml:space="preserve">Proposal </w:t>
      </w:r>
      <w:r>
        <w:rPr>
          <w:b/>
          <w:bCs/>
          <w:lang w:eastAsia="zh-CN"/>
        </w:rPr>
        <w:t>6</w:t>
      </w:r>
      <w:r>
        <w:rPr>
          <w:lang w:eastAsia="zh-CN"/>
        </w:rPr>
        <w:t>: Companies should document inter-frequency mobility related parameters including at least the following:</w:t>
      </w:r>
    </w:p>
    <w:p w14:paraId="71680CA2" w14:textId="77777777" w:rsidR="00C82703" w:rsidRDefault="00C82703" w:rsidP="00C82703">
      <w:pPr>
        <w:pStyle w:val="ListParagraph"/>
        <w:numPr>
          <w:ilvl w:val="0"/>
          <w:numId w:val="63"/>
        </w:numPr>
        <w:jc w:val="both"/>
        <w:rPr>
          <w:lang w:eastAsia="zh-CN"/>
        </w:rPr>
      </w:pPr>
      <w:r>
        <w:rPr>
          <w:lang w:eastAsia="zh-CN"/>
        </w:rPr>
        <w:t>Measurement gap configuration (e.g., MGRP, MGL, etc)</w:t>
      </w:r>
    </w:p>
    <w:p w14:paraId="3FB99E69" w14:textId="77777777" w:rsidR="00C82703" w:rsidRPr="000D4558" w:rsidRDefault="00C82703" w:rsidP="00C82703">
      <w:pPr>
        <w:pStyle w:val="ListParagraph"/>
        <w:numPr>
          <w:ilvl w:val="0"/>
          <w:numId w:val="63"/>
        </w:numPr>
        <w:jc w:val="both"/>
        <w:rPr>
          <w:lang w:eastAsia="zh-CN"/>
        </w:rPr>
      </w:pPr>
      <w:r>
        <w:rPr>
          <w:lang w:eastAsia="zh-CN"/>
        </w:rPr>
        <w:t>Inter-frequency measurement event (at least A3 event; A4 and A5 events can also be considered at later stage)</w:t>
      </w:r>
    </w:p>
    <w:p w14:paraId="4EFEE9DA" w14:textId="77777777" w:rsidR="00C82703" w:rsidRDefault="00C82703" w:rsidP="00C82703">
      <w:pPr>
        <w:jc w:val="both"/>
        <w:rPr>
          <w:lang w:val="en-US"/>
        </w:rPr>
      </w:pPr>
      <w:r>
        <w:rPr>
          <w:b/>
          <w:bCs/>
          <w:lang w:val="en-US"/>
        </w:rPr>
        <w:lastRenderedPageBreak/>
        <w:t xml:space="preserve">Proposal 7: </w:t>
      </w:r>
      <w:r w:rsidRPr="000D4558">
        <w:rPr>
          <w:lang w:val="en-US"/>
        </w:rPr>
        <w:t>As a starting point, RAN2 to consider fewer downlink Tx beams at each base station, while increasing the number of cells within the scenario compared to the scenario used in TR 36.843. Higher values (e.g., 32 or 64 downlink TX beams) are not precluded.</w:t>
      </w:r>
    </w:p>
    <w:p w14:paraId="245E2385" w14:textId="77777777" w:rsidR="00C82703" w:rsidRPr="000D4558" w:rsidRDefault="00C82703" w:rsidP="00C82703">
      <w:pPr>
        <w:jc w:val="both"/>
      </w:pPr>
      <w:r>
        <w:rPr>
          <w:b/>
          <w:bCs/>
        </w:rPr>
        <w:t xml:space="preserve">Proposal </w:t>
      </w:r>
      <w:r>
        <w:rPr>
          <w:b/>
          <w:bCs/>
          <w:lang w:eastAsia="zh-CN"/>
        </w:rPr>
        <w:t>8</w:t>
      </w:r>
      <w:r>
        <w:rPr>
          <w:b/>
          <w:bCs/>
        </w:rPr>
        <w:t xml:space="preserve">: </w:t>
      </w:r>
      <w:r w:rsidRPr="000D4558">
        <w:t>Companies can select their own SLS modelling approaches. Documentation containing at least a detailed table of the parameters is expected.</w:t>
      </w:r>
    </w:p>
    <w:p w14:paraId="4A855831" w14:textId="77777777" w:rsidR="00C82703" w:rsidRDefault="00C82703" w:rsidP="00C82703">
      <w:pPr>
        <w:jc w:val="both"/>
        <w:rPr>
          <w:b/>
          <w:bCs/>
          <w:lang w:val="en-US"/>
        </w:rPr>
      </w:pPr>
      <w:r w:rsidRPr="00D34B17">
        <w:rPr>
          <w:b/>
          <w:bCs/>
          <w:lang w:val="en-US"/>
        </w:rPr>
        <w:t xml:space="preserve">Proposal </w:t>
      </w:r>
      <w:r>
        <w:rPr>
          <w:b/>
          <w:bCs/>
          <w:lang w:val="en-US" w:eastAsia="zh-CN"/>
        </w:rPr>
        <w:t>9</w:t>
      </w:r>
      <w:r>
        <w:rPr>
          <w:b/>
          <w:bCs/>
          <w:lang w:val="en-US"/>
        </w:rPr>
        <w:t xml:space="preserve">: </w:t>
      </w:r>
      <w:r w:rsidRPr="000D4558">
        <w:rPr>
          <w:lang w:val="en-US"/>
        </w:rPr>
        <w:t>RAN2 should consider at least a selection of the following common mobility related KPIs as discussed in TR 36.839 as a starting point for the metrics evaluated in each use case:</w:t>
      </w:r>
    </w:p>
    <w:p w14:paraId="78953673" w14:textId="77777777" w:rsidR="00C82703" w:rsidRDefault="00C82703" w:rsidP="00C82703">
      <w:pPr>
        <w:pStyle w:val="ListParagraph"/>
        <w:numPr>
          <w:ilvl w:val="0"/>
          <w:numId w:val="33"/>
        </w:numPr>
        <w:jc w:val="both"/>
        <w:rPr>
          <w:lang w:val="en-US"/>
        </w:rPr>
      </w:pPr>
      <w:r>
        <w:rPr>
          <w:lang w:val="en-US"/>
        </w:rPr>
        <w:t xml:space="preserve">HO performance: total number of HOs, </w:t>
      </w:r>
      <w:r>
        <w:rPr>
          <w:rFonts w:hint="eastAsia"/>
          <w:lang w:val="en-US" w:eastAsia="zh-CN"/>
        </w:rPr>
        <w:t xml:space="preserve">unnecessary HOs, </w:t>
      </w:r>
      <w:r>
        <w:rPr>
          <w:lang w:val="en-US"/>
        </w:rPr>
        <w:t>Ping-Pong HOs, etc.</w:t>
      </w:r>
    </w:p>
    <w:p w14:paraId="0F56D423" w14:textId="77777777" w:rsidR="00C82703" w:rsidRDefault="00C82703" w:rsidP="00C82703">
      <w:pPr>
        <w:pStyle w:val="ListParagraph"/>
        <w:numPr>
          <w:ilvl w:val="0"/>
          <w:numId w:val="33"/>
        </w:numPr>
        <w:jc w:val="both"/>
      </w:pPr>
      <w:r w:rsidRPr="1495DE45">
        <w:t>Failure performance: total number of HO failure, RLF, percentage of failure (RLF+HOF)/(HO+ RLF+HOF) in %, etc.</w:t>
      </w:r>
    </w:p>
    <w:p w14:paraId="11150E05" w14:textId="77777777" w:rsidR="00C82703" w:rsidRDefault="00C82703" w:rsidP="00C82703">
      <w:pPr>
        <w:pStyle w:val="ListParagraph"/>
        <w:numPr>
          <w:ilvl w:val="0"/>
          <w:numId w:val="33"/>
        </w:numPr>
        <w:jc w:val="both"/>
        <w:rPr>
          <w:lang w:val="en-US"/>
        </w:rPr>
      </w:pPr>
      <w:r>
        <w:rPr>
          <w:lang w:val="en-US"/>
        </w:rPr>
        <w:t>HO timing performance: HO interruption time, Time of staying outage (ToO), time of staying (in a cell, in a beam, in a UE panel), etc.</w:t>
      </w:r>
    </w:p>
    <w:p w14:paraId="6FC79E58" w14:textId="77777777" w:rsidR="00C82703" w:rsidRDefault="00C82703" w:rsidP="00C82703">
      <w:pPr>
        <w:pStyle w:val="ListParagraph"/>
        <w:numPr>
          <w:ilvl w:val="0"/>
          <w:numId w:val="33"/>
        </w:numPr>
        <w:jc w:val="both"/>
        <w:rPr>
          <w:lang w:val="en-US"/>
        </w:rPr>
      </w:pPr>
      <w:r>
        <w:rPr>
          <w:lang w:val="en-US"/>
        </w:rPr>
        <w:t>Measurement performance: measurement reduction, measurement accuracy (absolute and relative),</w:t>
      </w:r>
      <w:r>
        <w:rPr>
          <w:rFonts w:hint="eastAsia"/>
          <w:lang w:val="en-US" w:eastAsia="zh-CN"/>
        </w:rPr>
        <w:t xml:space="preserve"> CDF of measurement difference,</w:t>
      </w:r>
      <w:r>
        <w:rPr>
          <w:lang w:val="en-US"/>
        </w:rPr>
        <w:t xml:space="preserve"> etc.</w:t>
      </w:r>
    </w:p>
    <w:p w14:paraId="58128F94" w14:textId="77777777" w:rsidR="00C82703" w:rsidRPr="008A764E" w:rsidRDefault="00C82703" w:rsidP="00C82703">
      <w:pPr>
        <w:pStyle w:val="ListParagraph"/>
        <w:numPr>
          <w:ilvl w:val="0"/>
          <w:numId w:val="33"/>
        </w:numPr>
        <w:jc w:val="both"/>
        <w:rPr>
          <w:lang w:val="en-US"/>
        </w:rPr>
      </w:pPr>
      <w:r>
        <w:rPr>
          <w:lang w:val="en-US"/>
        </w:rPr>
        <w:t xml:space="preserve">QoS related KPIs such as downlink/uplink throughput, latency </w:t>
      </w:r>
    </w:p>
    <w:p w14:paraId="5B1AF31C" w14:textId="77777777" w:rsidR="00C82703" w:rsidRPr="00B06923" w:rsidRDefault="00C82703" w:rsidP="00C82703">
      <w:pPr>
        <w:jc w:val="both"/>
        <w:rPr>
          <w:bCs/>
          <w:lang w:val="en-US"/>
        </w:rPr>
      </w:pPr>
      <w:r w:rsidRPr="00972D38">
        <w:rPr>
          <w:b/>
          <w:lang w:val="en-US"/>
        </w:rPr>
        <w:t xml:space="preserve">Proposal </w:t>
      </w:r>
      <w:r>
        <w:rPr>
          <w:b/>
          <w:bCs/>
          <w:lang w:val="en-US" w:eastAsia="zh-CN"/>
        </w:rPr>
        <w:t>10</w:t>
      </w:r>
      <w:r w:rsidRPr="00972D38">
        <w:rPr>
          <w:b/>
          <w:lang w:val="en-US"/>
        </w:rPr>
        <w:t xml:space="preserve">: </w:t>
      </w:r>
      <w:r w:rsidRPr="00B06923">
        <w:rPr>
          <w:bCs/>
          <w:lang w:val="en-US"/>
        </w:rPr>
        <w:t xml:space="preserve">In addition to </w:t>
      </w:r>
      <w:r>
        <w:rPr>
          <w:bCs/>
          <w:lang w:val="en-US"/>
        </w:rPr>
        <w:t xml:space="preserve">measurement </w:t>
      </w:r>
      <w:r w:rsidRPr="00B06923">
        <w:rPr>
          <w:bCs/>
          <w:lang w:val="en-US"/>
        </w:rPr>
        <w:t>accuracy</w:t>
      </w:r>
      <w:r>
        <w:rPr>
          <w:bCs/>
          <w:lang w:val="en-US"/>
        </w:rPr>
        <w:t xml:space="preserve"> related metrics, </w:t>
      </w:r>
      <w:r w:rsidRPr="001B6B1F">
        <w:rPr>
          <w:bCs/>
          <w:lang w:val="en-US"/>
        </w:rPr>
        <w:t>RAN2 should consider the at least following common AI/ML related KPIs for evaluation:</w:t>
      </w:r>
    </w:p>
    <w:p w14:paraId="33ED6AEA" w14:textId="77777777" w:rsidR="00C82703" w:rsidRDefault="00C82703" w:rsidP="00C82703">
      <w:pPr>
        <w:pStyle w:val="ListParagraph"/>
        <w:numPr>
          <w:ilvl w:val="0"/>
          <w:numId w:val="34"/>
        </w:numPr>
        <w:jc w:val="both"/>
        <w:rPr>
          <w:lang w:val="en-US"/>
        </w:rPr>
      </w:pPr>
      <w:r>
        <w:rPr>
          <w:lang w:val="en-US"/>
        </w:rPr>
        <w:t>Regression: Prediction accuracy, prediction error, mean square error (MSE), root mean square error (RMSE), etc.</w:t>
      </w:r>
    </w:p>
    <w:p w14:paraId="362B6282" w14:textId="77777777" w:rsidR="00C82703" w:rsidRPr="00DE65A1" w:rsidRDefault="00C82703" w:rsidP="00C82703">
      <w:pPr>
        <w:pStyle w:val="ListParagraph"/>
        <w:numPr>
          <w:ilvl w:val="0"/>
          <w:numId w:val="34"/>
        </w:numPr>
        <w:jc w:val="both"/>
        <w:rPr>
          <w:lang w:val="en-US"/>
        </w:rPr>
      </w:pPr>
      <w:r>
        <w:rPr>
          <w:lang w:val="en-US"/>
        </w:rPr>
        <w:t>Classification: Prediction accuracy, confusion matrix, F1 score, precision and recall, etc.</w:t>
      </w:r>
    </w:p>
    <w:p w14:paraId="1501ABB6" w14:textId="087BA132" w:rsidR="00216865" w:rsidRPr="00D93D8C" w:rsidRDefault="00216865" w:rsidP="00216865">
      <w:pPr>
        <w:pStyle w:val="Heading1"/>
        <w:rPr>
          <w:lang w:val="en-US"/>
        </w:rPr>
      </w:pPr>
      <w:r w:rsidRPr="00D93D8C">
        <w:rPr>
          <w:lang w:val="en-US"/>
        </w:rPr>
        <w:t>4</w:t>
      </w:r>
      <w:r w:rsidRPr="00D93D8C">
        <w:rPr>
          <w:lang w:val="en-US"/>
        </w:rPr>
        <w:tab/>
        <w:t>References</w:t>
      </w:r>
    </w:p>
    <w:p w14:paraId="35F222F4" w14:textId="13D5FAB2" w:rsidR="00080512" w:rsidRPr="00D93D8C" w:rsidRDefault="00116750" w:rsidP="00062814">
      <w:pPr>
        <w:pStyle w:val="pf0"/>
      </w:pPr>
      <w:r w:rsidRPr="00115CFC">
        <w:rPr>
          <w:rFonts w:eastAsia="宋体"/>
          <w:sz w:val="20"/>
          <w:szCs w:val="20"/>
          <w:lang w:val="en-GB"/>
        </w:rPr>
        <w:t xml:space="preserve">[1] </w:t>
      </w:r>
      <w:r w:rsidR="00115CFC" w:rsidRPr="00062814">
        <w:rPr>
          <w:sz w:val="20"/>
          <w:szCs w:val="20"/>
        </w:rPr>
        <w:t>[POST125bis][021][AIML mobility] Simulation assumptions and methodology (OPPO)</w:t>
      </w:r>
    </w:p>
    <w:sectPr w:rsidR="00080512" w:rsidRPr="00D93D8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3E6A5" w14:textId="77777777" w:rsidR="000F33C5" w:rsidRDefault="000F33C5">
      <w:r>
        <w:separator/>
      </w:r>
    </w:p>
  </w:endnote>
  <w:endnote w:type="continuationSeparator" w:id="0">
    <w:p w14:paraId="071E191F" w14:textId="77777777" w:rsidR="000F33C5" w:rsidRDefault="000F33C5">
      <w:r>
        <w:continuationSeparator/>
      </w:r>
    </w:p>
  </w:endnote>
  <w:endnote w:type="continuationNotice" w:id="1">
    <w:p w14:paraId="7B998670" w14:textId="77777777" w:rsidR="000F33C5" w:rsidRDefault="000F3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66760" w14:textId="77777777" w:rsidR="000F33C5" w:rsidRDefault="000F33C5">
      <w:r>
        <w:separator/>
      </w:r>
    </w:p>
  </w:footnote>
  <w:footnote w:type="continuationSeparator" w:id="0">
    <w:p w14:paraId="68B419D5" w14:textId="77777777" w:rsidR="000F33C5" w:rsidRDefault="000F33C5">
      <w:r>
        <w:continuationSeparator/>
      </w:r>
    </w:p>
  </w:footnote>
  <w:footnote w:type="continuationNotice" w:id="1">
    <w:p w14:paraId="77501004" w14:textId="77777777" w:rsidR="000F33C5" w:rsidRDefault="000F33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B7319"/>
    <w:multiLevelType w:val="multilevel"/>
    <w:tmpl w:val="A4D063E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05500B90"/>
    <w:multiLevelType w:val="hybridMultilevel"/>
    <w:tmpl w:val="99280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5E20A7"/>
    <w:multiLevelType w:val="multilevel"/>
    <w:tmpl w:val="DB2222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8EC77FE"/>
    <w:multiLevelType w:val="hybridMultilevel"/>
    <w:tmpl w:val="1E864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C8D4A0"/>
    <w:multiLevelType w:val="hybridMultilevel"/>
    <w:tmpl w:val="BF887FEC"/>
    <w:lvl w:ilvl="0" w:tplc="FF5AB856">
      <w:start w:val="1"/>
      <w:numFmt w:val="bullet"/>
      <w:lvlText w:val=""/>
      <w:lvlJc w:val="left"/>
      <w:pPr>
        <w:ind w:left="720" w:hanging="360"/>
      </w:pPr>
      <w:rPr>
        <w:rFonts w:ascii="Symbol" w:hAnsi="Symbol" w:hint="default"/>
      </w:rPr>
    </w:lvl>
    <w:lvl w:ilvl="1" w:tplc="3ACE68A2">
      <w:start w:val="1"/>
      <w:numFmt w:val="bullet"/>
      <w:lvlText w:val="o"/>
      <w:lvlJc w:val="left"/>
      <w:pPr>
        <w:ind w:left="1440" w:hanging="360"/>
      </w:pPr>
      <w:rPr>
        <w:rFonts w:ascii="Courier New" w:hAnsi="Courier New" w:hint="default"/>
      </w:rPr>
    </w:lvl>
    <w:lvl w:ilvl="2" w:tplc="730E7A62">
      <w:start w:val="1"/>
      <w:numFmt w:val="bullet"/>
      <w:lvlText w:val=""/>
      <w:lvlJc w:val="left"/>
      <w:pPr>
        <w:ind w:left="2160" w:hanging="360"/>
      </w:pPr>
      <w:rPr>
        <w:rFonts w:ascii="Wingdings" w:hAnsi="Wingdings" w:hint="default"/>
      </w:rPr>
    </w:lvl>
    <w:lvl w:ilvl="3" w:tplc="85385354">
      <w:start w:val="1"/>
      <w:numFmt w:val="bullet"/>
      <w:lvlText w:val=""/>
      <w:lvlJc w:val="left"/>
      <w:pPr>
        <w:ind w:left="2880" w:hanging="360"/>
      </w:pPr>
      <w:rPr>
        <w:rFonts w:ascii="Symbol" w:hAnsi="Symbol" w:hint="default"/>
      </w:rPr>
    </w:lvl>
    <w:lvl w:ilvl="4" w:tplc="162CEAD4">
      <w:start w:val="1"/>
      <w:numFmt w:val="bullet"/>
      <w:lvlText w:val="o"/>
      <w:lvlJc w:val="left"/>
      <w:pPr>
        <w:ind w:left="3600" w:hanging="360"/>
      </w:pPr>
      <w:rPr>
        <w:rFonts w:ascii="Courier New" w:hAnsi="Courier New" w:hint="default"/>
      </w:rPr>
    </w:lvl>
    <w:lvl w:ilvl="5" w:tplc="510A60C0">
      <w:start w:val="1"/>
      <w:numFmt w:val="bullet"/>
      <w:lvlText w:val=""/>
      <w:lvlJc w:val="left"/>
      <w:pPr>
        <w:ind w:left="4320" w:hanging="360"/>
      </w:pPr>
      <w:rPr>
        <w:rFonts w:ascii="Wingdings" w:hAnsi="Wingdings" w:hint="default"/>
      </w:rPr>
    </w:lvl>
    <w:lvl w:ilvl="6" w:tplc="0812DD78">
      <w:start w:val="1"/>
      <w:numFmt w:val="bullet"/>
      <w:lvlText w:val=""/>
      <w:lvlJc w:val="left"/>
      <w:pPr>
        <w:ind w:left="5040" w:hanging="360"/>
      </w:pPr>
      <w:rPr>
        <w:rFonts w:ascii="Symbol" w:hAnsi="Symbol" w:hint="default"/>
      </w:rPr>
    </w:lvl>
    <w:lvl w:ilvl="7" w:tplc="DFA0A6EA">
      <w:start w:val="1"/>
      <w:numFmt w:val="bullet"/>
      <w:lvlText w:val="o"/>
      <w:lvlJc w:val="left"/>
      <w:pPr>
        <w:ind w:left="5760" w:hanging="360"/>
      </w:pPr>
      <w:rPr>
        <w:rFonts w:ascii="Courier New" w:hAnsi="Courier New" w:hint="default"/>
      </w:rPr>
    </w:lvl>
    <w:lvl w:ilvl="8" w:tplc="CEC88D16">
      <w:start w:val="1"/>
      <w:numFmt w:val="bullet"/>
      <w:lvlText w:val=""/>
      <w:lvlJc w:val="left"/>
      <w:pPr>
        <w:ind w:left="6480" w:hanging="360"/>
      </w:pPr>
      <w:rPr>
        <w:rFonts w:ascii="Wingdings" w:hAnsi="Wingdings" w:hint="default"/>
      </w:rPr>
    </w:lvl>
  </w:abstractNum>
  <w:abstractNum w:abstractNumId="17" w15:restartNumberingAfterBreak="0">
    <w:nsid w:val="107C0BD8"/>
    <w:multiLevelType w:val="multilevel"/>
    <w:tmpl w:val="141A73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21D35AE"/>
    <w:multiLevelType w:val="hybridMultilevel"/>
    <w:tmpl w:val="A53C5942"/>
    <w:lvl w:ilvl="0" w:tplc="BB3EEE7E">
      <w:start w:val="1"/>
      <w:numFmt w:val="bullet"/>
      <w:lvlText w:val=""/>
      <w:lvlJc w:val="left"/>
      <w:pPr>
        <w:ind w:left="720" w:hanging="360"/>
      </w:pPr>
      <w:rPr>
        <w:rFonts w:ascii="Symbol" w:hAnsi="Symbol" w:hint="default"/>
      </w:rPr>
    </w:lvl>
    <w:lvl w:ilvl="1" w:tplc="034A9682">
      <w:start w:val="1"/>
      <w:numFmt w:val="bullet"/>
      <w:lvlText w:val="o"/>
      <w:lvlJc w:val="left"/>
      <w:pPr>
        <w:ind w:left="1440" w:hanging="360"/>
      </w:pPr>
      <w:rPr>
        <w:rFonts w:ascii="Courier New" w:hAnsi="Courier New" w:hint="default"/>
      </w:rPr>
    </w:lvl>
    <w:lvl w:ilvl="2" w:tplc="685299E6">
      <w:start w:val="1"/>
      <w:numFmt w:val="bullet"/>
      <w:lvlText w:val=""/>
      <w:lvlJc w:val="left"/>
      <w:pPr>
        <w:ind w:left="2160" w:hanging="360"/>
      </w:pPr>
      <w:rPr>
        <w:rFonts w:ascii="Wingdings" w:hAnsi="Wingdings" w:hint="default"/>
      </w:rPr>
    </w:lvl>
    <w:lvl w:ilvl="3" w:tplc="935A852C">
      <w:start w:val="1"/>
      <w:numFmt w:val="bullet"/>
      <w:lvlText w:val=""/>
      <w:lvlJc w:val="left"/>
      <w:pPr>
        <w:ind w:left="2880" w:hanging="360"/>
      </w:pPr>
      <w:rPr>
        <w:rFonts w:ascii="Symbol" w:hAnsi="Symbol" w:hint="default"/>
      </w:rPr>
    </w:lvl>
    <w:lvl w:ilvl="4" w:tplc="637E64BE">
      <w:start w:val="1"/>
      <w:numFmt w:val="bullet"/>
      <w:lvlText w:val="o"/>
      <w:lvlJc w:val="left"/>
      <w:pPr>
        <w:ind w:left="3600" w:hanging="360"/>
      </w:pPr>
      <w:rPr>
        <w:rFonts w:ascii="Courier New" w:hAnsi="Courier New" w:hint="default"/>
      </w:rPr>
    </w:lvl>
    <w:lvl w:ilvl="5" w:tplc="58C04BDA">
      <w:start w:val="1"/>
      <w:numFmt w:val="bullet"/>
      <w:lvlText w:val=""/>
      <w:lvlJc w:val="left"/>
      <w:pPr>
        <w:ind w:left="4320" w:hanging="360"/>
      </w:pPr>
      <w:rPr>
        <w:rFonts w:ascii="Wingdings" w:hAnsi="Wingdings" w:hint="default"/>
      </w:rPr>
    </w:lvl>
    <w:lvl w:ilvl="6" w:tplc="57E2CC0E">
      <w:start w:val="1"/>
      <w:numFmt w:val="bullet"/>
      <w:lvlText w:val=""/>
      <w:lvlJc w:val="left"/>
      <w:pPr>
        <w:ind w:left="5040" w:hanging="360"/>
      </w:pPr>
      <w:rPr>
        <w:rFonts w:ascii="Symbol" w:hAnsi="Symbol" w:hint="default"/>
      </w:rPr>
    </w:lvl>
    <w:lvl w:ilvl="7" w:tplc="CB9E264A">
      <w:start w:val="1"/>
      <w:numFmt w:val="bullet"/>
      <w:lvlText w:val="o"/>
      <w:lvlJc w:val="left"/>
      <w:pPr>
        <w:ind w:left="5760" w:hanging="360"/>
      </w:pPr>
      <w:rPr>
        <w:rFonts w:ascii="Courier New" w:hAnsi="Courier New" w:hint="default"/>
      </w:rPr>
    </w:lvl>
    <w:lvl w:ilvl="8" w:tplc="2968DEC8">
      <w:start w:val="1"/>
      <w:numFmt w:val="bullet"/>
      <w:lvlText w:val=""/>
      <w:lvlJc w:val="left"/>
      <w:pPr>
        <w:ind w:left="6480" w:hanging="360"/>
      </w:pPr>
      <w:rPr>
        <w:rFonts w:ascii="Wingdings" w:hAnsi="Wingdings" w:hint="default"/>
      </w:rPr>
    </w:lvl>
  </w:abstractNum>
  <w:abstractNum w:abstractNumId="19" w15:restartNumberingAfterBreak="0">
    <w:nsid w:val="129F194B"/>
    <w:multiLevelType w:val="hybridMultilevel"/>
    <w:tmpl w:val="0FBE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5348E5"/>
    <w:multiLevelType w:val="hybridMultilevel"/>
    <w:tmpl w:val="8AE2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AA1489"/>
    <w:multiLevelType w:val="hybridMultilevel"/>
    <w:tmpl w:val="295C0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B95084"/>
    <w:multiLevelType w:val="hybridMultilevel"/>
    <w:tmpl w:val="259EA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C31847"/>
    <w:multiLevelType w:val="hybridMultilevel"/>
    <w:tmpl w:val="FD322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471D24"/>
    <w:multiLevelType w:val="hybridMultilevel"/>
    <w:tmpl w:val="5AD04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EDB2D0"/>
    <w:multiLevelType w:val="hybridMultilevel"/>
    <w:tmpl w:val="25CC647C"/>
    <w:lvl w:ilvl="0" w:tplc="72F0CC36">
      <w:start w:val="1"/>
      <w:numFmt w:val="bullet"/>
      <w:lvlText w:val=""/>
      <w:lvlJc w:val="left"/>
      <w:pPr>
        <w:ind w:left="720" w:hanging="360"/>
      </w:pPr>
      <w:rPr>
        <w:rFonts w:ascii="Symbol" w:hAnsi="Symbol" w:hint="default"/>
      </w:rPr>
    </w:lvl>
    <w:lvl w:ilvl="1" w:tplc="B63EEB44">
      <w:start w:val="1"/>
      <w:numFmt w:val="bullet"/>
      <w:lvlText w:val="o"/>
      <w:lvlJc w:val="left"/>
      <w:pPr>
        <w:ind w:left="1440" w:hanging="360"/>
      </w:pPr>
      <w:rPr>
        <w:rFonts w:ascii="Courier New" w:hAnsi="Courier New" w:hint="default"/>
      </w:rPr>
    </w:lvl>
    <w:lvl w:ilvl="2" w:tplc="306884D0">
      <w:start w:val="1"/>
      <w:numFmt w:val="bullet"/>
      <w:lvlText w:val=""/>
      <w:lvlJc w:val="left"/>
      <w:pPr>
        <w:ind w:left="2160" w:hanging="360"/>
      </w:pPr>
      <w:rPr>
        <w:rFonts w:ascii="Wingdings" w:hAnsi="Wingdings" w:hint="default"/>
      </w:rPr>
    </w:lvl>
    <w:lvl w:ilvl="3" w:tplc="AD3424F8">
      <w:start w:val="1"/>
      <w:numFmt w:val="bullet"/>
      <w:lvlText w:val=""/>
      <w:lvlJc w:val="left"/>
      <w:pPr>
        <w:ind w:left="2880" w:hanging="360"/>
      </w:pPr>
      <w:rPr>
        <w:rFonts w:ascii="Symbol" w:hAnsi="Symbol" w:hint="default"/>
      </w:rPr>
    </w:lvl>
    <w:lvl w:ilvl="4" w:tplc="89307A4A">
      <w:start w:val="1"/>
      <w:numFmt w:val="bullet"/>
      <w:lvlText w:val="o"/>
      <w:lvlJc w:val="left"/>
      <w:pPr>
        <w:ind w:left="3600" w:hanging="360"/>
      </w:pPr>
      <w:rPr>
        <w:rFonts w:ascii="Courier New" w:hAnsi="Courier New" w:hint="default"/>
      </w:rPr>
    </w:lvl>
    <w:lvl w:ilvl="5" w:tplc="EAE05394">
      <w:start w:val="1"/>
      <w:numFmt w:val="bullet"/>
      <w:lvlText w:val=""/>
      <w:lvlJc w:val="left"/>
      <w:pPr>
        <w:ind w:left="4320" w:hanging="360"/>
      </w:pPr>
      <w:rPr>
        <w:rFonts w:ascii="Wingdings" w:hAnsi="Wingdings" w:hint="default"/>
      </w:rPr>
    </w:lvl>
    <w:lvl w:ilvl="6" w:tplc="C9347C42">
      <w:start w:val="1"/>
      <w:numFmt w:val="bullet"/>
      <w:lvlText w:val=""/>
      <w:lvlJc w:val="left"/>
      <w:pPr>
        <w:ind w:left="5040" w:hanging="360"/>
      </w:pPr>
      <w:rPr>
        <w:rFonts w:ascii="Symbol" w:hAnsi="Symbol" w:hint="default"/>
      </w:rPr>
    </w:lvl>
    <w:lvl w:ilvl="7" w:tplc="4B58CDE8">
      <w:start w:val="1"/>
      <w:numFmt w:val="bullet"/>
      <w:lvlText w:val="o"/>
      <w:lvlJc w:val="left"/>
      <w:pPr>
        <w:ind w:left="5760" w:hanging="360"/>
      </w:pPr>
      <w:rPr>
        <w:rFonts w:ascii="Courier New" w:hAnsi="Courier New" w:hint="default"/>
      </w:rPr>
    </w:lvl>
    <w:lvl w:ilvl="8" w:tplc="F586C15C">
      <w:start w:val="1"/>
      <w:numFmt w:val="bullet"/>
      <w:lvlText w:val=""/>
      <w:lvlJc w:val="left"/>
      <w:pPr>
        <w:ind w:left="6480" w:hanging="360"/>
      </w:pPr>
      <w:rPr>
        <w:rFonts w:ascii="Wingdings" w:hAnsi="Wingdings" w:hint="default"/>
      </w:rPr>
    </w:lvl>
  </w:abstractNum>
  <w:abstractNum w:abstractNumId="28" w15:restartNumberingAfterBreak="0">
    <w:nsid w:val="272B6927"/>
    <w:multiLevelType w:val="multilevel"/>
    <w:tmpl w:val="BBB6A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A384E15"/>
    <w:multiLevelType w:val="hybridMultilevel"/>
    <w:tmpl w:val="30DA8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230F18"/>
    <w:multiLevelType w:val="hybridMultilevel"/>
    <w:tmpl w:val="926EF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556F45"/>
    <w:multiLevelType w:val="hybridMultilevel"/>
    <w:tmpl w:val="CE9A8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8048A5"/>
    <w:multiLevelType w:val="hybridMultilevel"/>
    <w:tmpl w:val="13B6825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2416A5"/>
    <w:multiLevelType w:val="hybridMultilevel"/>
    <w:tmpl w:val="DEDC2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5C049AE"/>
    <w:multiLevelType w:val="hybridMultilevel"/>
    <w:tmpl w:val="C7F81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4037304C"/>
    <w:multiLevelType w:val="multilevel"/>
    <w:tmpl w:val="165C0B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E1128F"/>
    <w:multiLevelType w:val="multilevel"/>
    <w:tmpl w:val="5360207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434749E7"/>
    <w:multiLevelType w:val="multilevel"/>
    <w:tmpl w:val="E8E8B1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4667308F"/>
    <w:multiLevelType w:val="hybridMultilevel"/>
    <w:tmpl w:val="32FE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7903447"/>
    <w:multiLevelType w:val="multilevel"/>
    <w:tmpl w:val="66C29AA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4" w15:restartNumberingAfterBreak="0">
    <w:nsid w:val="4CFE0424"/>
    <w:multiLevelType w:val="hybridMultilevel"/>
    <w:tmpl w:val="0658B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0DD65BF"/>
    <w:multiLevelType w:val="hybridMultilevel"/>
    <w:tmpl w:val="4170B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4F729A"/>
    <w:multiLevelType w:val="hybridMultilevel"/>
    <w:tmpl w:val="AD7C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A8AEAD"/>
    <w:multiLevelType w:val="hybridMultilevel"/>
    <w:tmpl w:val="2F7E3FB0"/>
    <w:lvl w:ilvl="0" w:tplc="C4385452">
      <w:start w:val="1"/>
      <w:numFmt w:val="bullet"/>
      <w:lvlText w:val=""/>
      <w:lvlJc w:val="left"/>
      <w:pPr>
        <w:ind w:left="720" w:hanging="360"/>
      </w:pPr>
      <w:rPr>
        <w:rFonts w:ascii="Symbol" w:hAnsi="Symbol" w:hint="default"/>
      </w:rPr>
    </w:lvl>
    <w:lvl w:ilvl="1" w:tplc="1E9CC806">
      <w:start w:val="1"/>
      <w:numFmt w:val="bullet"/>
      <w:lvlText w:val="o"/>
      <w:lvlJc w:val="left"/>
      <w:pPr>
        <w:ind w:left="1440" w:hanging="360"/>
      </w:pPr>
      <w:rPr>
        <w:rFonts w:ascii="Courier New" w:hAnsi="Courier New" w:hint="default"/>
      </w:rPr>
    </w:lvl>
    <w:lvl w:ilvl="2" w:tplc="4BC2E00C">
      <w:start w:val="1"/>
      <w:numFmt w:val="bullet"/>
      <w:lvlText w:val=""/>
      <w:lvlJc w:val="left"/>
      <w:pPr>
        <w:ind w:left="2160" w:hanging="360"/>
      </w:pPr>
      <w:rPr>
        <w:rFonts w:ascii="Wingdings" w:hAnsi="Wingdings" w:hint="default"/>
      </w:rPr>
    </w:lvl>
    <w:lvl w:ilvl="3" w:tplc="E01A0112">
      <w:start w:val="1"/>
      <w:numFmt w:val="bullet"/>
      <w:lvlText w:val=""/>
      <w:lvlJc w:val="left"/>
      <w:pPr>
        <w:ind w:left="2880" w:hanging="360"/>
      </w:pPr>
      <w:rPr>
        <w:rFonts w:ascii="Symbol" w:hAnsi="Symbol" w:hint="default"/>
      </w:rPr>
    </w:lvl>
    <w:lvl w:ilvl="4" w:tplc="648A6C8E">
      <w:start w:val="1"/>
      <w:numFmt w:val="bullet"/>
      <w:lvlText w:val="o"/>
      <w:lvlJc w:val="left"/>
      <w:pPr>
        <w:ind w:left="3600" w:hanging="360"/>
      </w:pPr>
      <w:rPr>
        <w:rFonts w:ascii="Courier New" w:hAnsi="Courier New" w:hint="default"/>
      </w:rPr>
    </w:lvl>
    <w:lvl w:ilvl="5" w:tplc="2320C5C8">
      <w:start w:val="1"/>
      <w:numFmt w:val="bullet"/>
      <w:lvlText w:val=""/>
      <w:lvlJc w:val="left"/>
      <w:pPr>
        <w:ind w:left="4320" w:hanging="360"/>
      </w:pPr>
      <w:rPr>
        <w:rFonts w:ascii="Wingdings" w:hAnsi="Wingdings" w:hint="default"/>
      </w:rPr>
    </w:lvl>
    <w:lvl w:ilvl="6" w:tplc="3A6CB7CA">
      <w:start w:val="1"/>
      <w:numFmt w:val="bullet"/>
      <w:lvlText w:val=""/>
      <w:lvlJc w:val="left"/>
      <w:pPr>
        <w:ind w:left="5040" w:hanging="360"/>
      </w:pPr>
      <w:rPr>
        <w:rFonts w:ascii="Symbol" w:hAnsi="Symbol" w:hint="default"/>
      </w:rPr>
    </w:lvl>
    <w:lvl w:ilvl="7" w:tplc="6E30C3D8">
      <w:start w:val="1"/>
      <w:numFmt w:val="bullet"/>
      <w:lvlText w:val="o"/>
      <w:lvlJc w:val="left"/>
      <w:pPr>
        <w:ind w:left="5760" w:hanging="360"/>
      </w:pPr>
      <w:rPr>
        <w:rFonts w:ascii="Courier New" w:hAnsi="Courier New" w:hint="default"/>
      </w:rPr>
    </w:lvl>
    <w:lvl w:ilvl="8" w:tplc="E72AE32C">
      <w:start w:val="1"/>
      <w:numFmt w:val="bullet"/>
      <w:lvlText w:val=""/>
      <w:lvlJc w:val="left"/>
      <w:pPr>
        <w:ind w:left="6480" w:hanging="360"/>
      </w:pPr>
      <w:rPr>
        <w:rFonts w:ascii="Wingdings" w:hAnsi="Wingdings" w:hint="default"/>
      </w:rPr>
    </w:lvl>
  </w:abstractNum>
  <w:abstractNum w:abstractNumId="48" w15:restartNumberingAfterBreak="0">
    <w:nsid w:val="54E174C0"/>
    <w:multiLevelType w:val="hybridMultilevel"/>
    <w:tmpl w:val="6D64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7A46FF9"/>
    <w:multiLevelType w:val="hybridMultilevel"/>
    <w:tmpl w:val="055C1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A9D0902"/>
    <w:multiLevelType w:val="hybridMultilevel"/>
    <w:tmpl w:val="896E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B25BD3"/>
    <w:multiLevelType w:val="hybridMultilevel"/>
    <w:tmpl w:val="0B7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B81FDF"/>
    <w:multiLevelType w:val="hybridMultilevel"/>
    <w:tmpl w:val="9ADA3076"/>
    <w:lvl w:ilvl="0" w:tplc="6CA46298">
      <w:start w:val="1"/>
      <w:numFmt w:val="bullet"/>
      <w:lvlText w:val=""/>
      <w:lvlJc w:val="left"/>
      <w:pPr>
        <w:ind w:left="720" w:hanging="360"/>
      </w:pPr>
      <w:rPr>
        <w:rFonts w:ascii="Symbol" w:hAnsi="Symbol" w:hint="default"/>
      </w:rPr>
    </w:lvl>
    <w:lvl w:ilvl="1" w:tplc="BE344844">
      <w:start w:val="1"/>
      <w:numFmt w:val="bullet"/>
      <w:lvlText w:val="o"/>
      <w:lvlJc w:val="left"/>
      <w:pPr>
        <w:ind w:left="1440" w:hanging="360"/>
      </w:pPr>
      <w:rPr>
        <w:rFonts w:ascii="Courier New" w:hAnsi="Courier New" w:hint="default"/>
      </w:rPr>
    </w:lvl>
    <w:lvl w:ilvl="2" w:tplc="AADC5CA4">
      <w:start w:val="1"/>
      <w:numFmt w:val="bullet"/>
      <w:lvlText w:val=""/>
      <w:lvlJc w:val="left"/>
      <w:pPr>
        <w:ind w:left="2160" w:hanging="360"/>
      </w:pPr>
      <w:rPr>
        <w:rFonts w:ascii="Wingdings" w:hAnsi="Wingdings" w:hint="default"/>
      </w:rPr>
    </w:lvl>
    <w:lvl w:ilvl="3" w:tplc="521665DC">
      <w:start w:val="1"/>
      <w:numFmt w:val="bullet"/>
      <w:lvlText w:val=""/>
      <w:lvlJc w:val="left"/>
      <w:pPr>
        <w:ind w:left="2880" w:hanging="360"/>
      </w:pPr>
      <w:rPr>
        <w:rFonts w:ascii="Symbol" w:hAnsi="Symbol" w:hint="default"/>
      </w:rPr>
    </w:lvl>
    <w:lvl w:ilvl="4" w:tplc="43D81C76">
      <w:start w:val="1"/>
      <w:numFmt w:val="bullet"/>
      <w:lvlText w:val="o"/>
      <w:lvlJc w:val="left"/>
      <w:pPr>
        <w:ind w:left="3600" w:hanging="360"/>
      </w:pPr>
      <w:rPr>
        <w:rFonts w:ascii="Courier New" w:hAnsi="Courier New" w:hint="default"/>
      </w:rPr>
    </w:lvl>
    <w:lvl w:ilvl="5" w:tplc="277C05B2">
      <w:start w:val="1"/>
      <w:numFmt w:val="bullet"/>
      <w:lvlText w:val=""/>
      <w:lvlJc w:val="left"/>
      <w:pPr>
        <w:ind w:left="4320" w:hanging="360"/>
      </w:pPr>
      <w:rPr>
        <w:rFonts w:ascii="Wingdings" w:hAnsi="Wingdings" w:hint="default"/>
      </w:rPr>
    </w:lvl>
    <w:lvl w:ilvl="6" w:tplc="D5DE3AE0">
      <w:start w:val="1"/>
      <w:numFmt w:val="bullet"/>
      <w:lvlText w:val=""/>
      <w:lvlJc w:val="left"/>
      <w:pPr>
        <w:ind w:left="5040" w:hanging="360"/>
      </w:pPr>
      <w:rPr>
        <w:rFonts w:ascii="Symbol" w:hAnsi="Symbol" w:hint="default"/>
      </w:rPr>
    </w:lvl>
    <w:lvl w:ilvl="7" w:tplc="1346C566">
      <w:start w:val="1"/>
      <w:numFmt w:val="bullet"/>
      <w:lvlText w:val="o"/>
      <w:lvlJc w:val="left"/>
      <w:pPr>
        <w:ind w:left="5760" w:hanging="360"/>
      </w:pPr>
      <w:rPr>
        <w:rFonts w:ascii="Courier New" w:hAnsi="Courier New" w:hint="default"/>
      </w:rPr>
    </w:lvl>
    <w:lvl w:ilvl="8" w:tplc="6EE84278">
      <w:start w:val="1"/>
      <w:numFmt w:val="bullet"/>
      <w:lvlText w:val=""/>
      <w:lvlJc w:val="left"/>
      <w:pPr>
        <w:ind w:left="6480" w:hanging="360"/>
      </w:pPr>
      <w:rPr>
        <w:rFonts w:ascii="Wingdings" w:hAnsi="Wingdings" w:hint="default"/>
      </w:rPr>
    </w:lvl>
  </w:abstractNum>
  <w:abstractNum w:abstractNumId="54" w15:restartNumberingAfterBreak="0">
    <w:nsid w:val="63FF095B"/>
    <w:multiLevelType w:val="hybridMultilevel"/>
    <w:tmpl w:val="6A0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00283B"/>
    <w:multiLevelType w:val="hybridMultilevel"/>
    <w:tmpl w:val="105AA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CF24FEF"/>
    <w:multiLevelType w:val="hybridMultilevel"/>
    <w:tmpl w:val="807C8D88"/>
    <w:lvl w:ilvl="0" w:tplc="3D40309C">
      <w:start w:val="1"/>
      <w:numFmt w:val="decimal"/>
      <w:lvlText w:val="%1."/>
      <w:lvlJc w:val="left"/>
      <w:pPr>
        <w:ind w:left="1020" w:hanging="360"/>
      </w:pPr>
    </w:lvl>
    <w:lvl w:ilvl="1" w:tplc="3A70505A">
      <w:start w:val="1"/>
      <w:numFmt w:val="decimal"/>
      <w:lvlText w:val="%2."/>
      <w:lvlJc w:val="left"/>
      <w:pPr>
        <w:ind w:left="1020" w:hanging="360"/>
      </w:pPr>
    </w:lvl>
    <w:lvl w:ilvl="2" w:tplc="E378F99E">
      <w:start w:val="1"/>
      <w:numFmt w:val="decimal"/>
      <w:lvlText w:val="%3."/>
      <w:lvlJc w:val="left"/>
      <w:pPr>
        <w:ind w:left="1020" w:hanging="360"/>
      </w:pPr>
    </w:lvl>
    <w:lvl w:ilvl="3" w:tplc="D960DF7E">
      <w:start w:val="1"/>
      <w:numFmt w:val="decimal"/>
      <w:lvlText w:val="%4."/>
      <w:lvlJc w:val="left"/>
      <w:pPr>
        <w:ind w:left="1020" w:hanging="360"/>
      </w:pPr>
    </w:lvl>
    <w:lvl w:ilvl="4" w:tplc="9112F4F0">
      <w:start w:val="1"/>
      <w:numFmt w:val="decimal"/>
      <w:lvlText w:val="%5."/>
      <w:lvlJc w:val="left"/>
      <w:pPr>
        <w:ind w:left="1020" w:hanging="360"/>
      </w:pPr>
    </w:lvl>
    <w:lvl w:ilvl="5" w:tplc="3BA21496">
      <w:start w:val="1"/>
      <w:numFmt w:val="decimal"/>
      <w:lvlText w:val="%6."/>
      <w:lvlJc w:val="left"/>
      <w:pPr>
        <w:ind w:left="1020" w:hanging="360"/>
      </w:pPr>
    </w:lvl>
    <w:lvl w:ilvl="6" w:tplc="4726CE10">
      <w:start w:val="1"/>
      <w:numFmt w:val="decimal"/>
      <w:lvlText w:val="%7."/>
      <w:lvlJc w:val="left"/>
      <w:pPr>
        <w:ind w:left="1020" w:hanging="360"/>
      </w:pPr>
    </w:lvl>
    <w:lvl w:ilvl="7" w:tplc="E79E4D7C">
      <w:start w:val="1"/>
      <w:numFmt w:val="decimal"/>
      <w:lvlText w:val="%8."/>
      <w:lvlJc w:val="left"/>
      <w:pPr>
        <w:ind w:left="1020" w:hanging="360"/>
      </w:pPr>
    </w:lvl>
    <w:lvl w:ilvl="8" w:tplc="006EF956">
      <w:start w:val="1"/>
      <w:numFmt w:val="decimal"/>
      <w:lvlText w:val="%9."/>
      <w:lvlJc w:val="left"/>
      <w:pPr>
        <w:ind w:left="1020" w:hanging="360"/>
      </w:pPr>
    </w:lvl>
  </w:abstractNum>
  <w:abstractNum w:abstractNumId="57" w15:restartNumberingAfterBreak="0">
    <w:nsid w:val="6D8E41F4"/>
    <w:multiLevelType w:val="hybridMultilevel"/>
    <w:tmpl w:val="E932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FE6909"/>
    <w:multiLevelType w:val="multilevel"/>
    <w:tmpl w:val="88F2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E0040BF"/>
    <w:multiLevelType w:val="hybridMultilevel"/>
    <w:tmpl w:val="53229918"/>
    <w:lvl w:ilvl="0" w:tplc="BE26717C">
      <w:start w:val="1"/>
      <w:numFmt w:val="bullet"/>
      <w:lvlText w:val="•"/>
      <w:lvlJc w:val="left"/>
      <w:pPr>
        <w:tabs>
          <w:tab w:val="num" w:pos="720"/>
        </w:tabs>
        <w:ind w:left="720" w:hanging="360"/>
      </w:pPr>
      <w:rPr>
        <w:rFonts w:ascii="Arial" w:hAnsi="Arial" w:hint="default"/>
      </w:rPr>
    </w:lvl>
    <w:lvl w:ilvl="1" w:tplc="20A6E7CA">
      <w:start w:val="1"/>
      <w:numFmt w:val="bullet"/>
      <w:lvlText w:val="•"/>
      <w:lvlJc w:val="left"/>
      <w:pPr>
        <w:tabs>
          <w:tab w:val="num" w:pos="1440"/>
        </w:tabs>
        <w:ind w:left="1440" w:hanging="360"/>
      </w:pPr>
      <w:rPr>
        <w:rFonts w:ascii="Arial" w:hAnsi="Arial" w:hint="default"/>
      </w:rPr>
    </w:lvl>
    <w:lvl w:ilvl="2" w:tplc="C78E184C" w:tentative="1">
      <w:start w:val="1"/>
      <w:numFmt w:val="bullet"/>
      <w:lvlText w:val="•"/>
      <w:lvlJc w:val="left"/>
      <w:pPr>
        <w:tabs>
          <w:tab w:val="num" w:pos="2160"/>
        </w:tabs>
        <w:ind w:left="2160" w:hanging="360"/>
      </w:pPr>
      <w:rPr>
        <w:rFonts w:ascii="Arial" w:hAnsi="Arial" w:hint="default"/>
      </w:rPr>
    </w:lvl>
    <w:lvl w:ilvl="3" w:tplc="A498E62A" w:tentative="1">
      <w:start w:val="1"/>
      <w:numFmt w:val="bullet"/>
      <w:lvlText w:val="•"/>
      <w:lvlJc w:val="left"/>
      <w:pPr>
        <w:tabs>
          <w:tab w:val="num" w:pos="2880"/>
        </w:tabs>
        <w:ind w:left="2880" w:hanging="360"/>
      </w:pPr>
      <w:rPr>
        <w:rFonts w:ascii="Arial" w:hAnsi="Arial" w:hint="default"/>
      </w:rPr>
    </w:lvl>
    <w:lvl w:ilvl="4" w:tplc="820A2744" w:tentative="1">
      <w:start w:val="1"/>
      <w:numFmt w:val="bullet"/>
      <w:lvlText w:val="•"/>
      <w:lvlJc w:val="left"/>
      <w:pPr>
        <w:tabs>
          <w:tab w:val="num" w:pos="3600"/>
        </w:tabs>
        <w:ind w:left="3600" w:hanging="360"/>
      </w:pPr>
      <w:rPr>
        <w:rFonts w:ascii="Arial" w:hAnsi="Arial" w:hint="default"/>
      </w:rPr>
    </w:lvl>
    <w:lvl w:ilvl="5" w:tplc="E67CE5C6" w:tentative="1">
      <w:start w:val="1"/>
      <w:numFmt w:val="bullet"/>
      <w:lvlText w:val="•"/>
      <w:lvlJc w:val="left"/>
      <w:pPr>
        <w:tabs>
          <w:tab w:val="num" w:pos="4320"/>
        </w:tabs>
        <w:ind w:left="4320" w:hanging="360"/>
      </w:pPr>
      <w:rPr>
        <w:rFonts w:ascii="Arial" w:hAnsi="Arial" w:hint="default"/>
      </w:rPr>
    </w:lvl>
    <w:lvl w:ilvl="6" w:tplc="86F4DB82" w:tentative="1">
      <w:start w:val="1"/>
      <w:numFmt w:val="bullet"/>
      <w:lvlText w:val="•"/>
      <w:lvlJc w:val="left"/>
      <w:pPr>
        <w:tabs>
          <w:tab w:val="num" w:pos="5040"/>
        </w:tabs>
        <w:ind w:left="5040" w:hanging="360"/>
      </w:pPr>
      <w:rPr>
        <w:rFonts w:ascii="Arial" w:hAnsi="Arial" w:hint="default"/>
      </w:rPr>
    </w:lvl>
    <w:lvl w:ilvl="7" w:tplc="C54201C6" w:tentative="1">
      <w:start w:val="1"/>
      <w:numFmt w:val="bullet"/>
      <w:lvlText w:val="•"/>
      <w:lvlJc w:val="left"/>
      <w:pPr>
        <w:tabs>
          <w:tab w:val="num" w:pos="5760"/>
        </w:tabs>
        <w:ind w:left="5760" w:hanging="360"/>
      </w:pPr>
      <w:rPr>
        <w:rFonts w:ascii="Arial" w:hAnsi="Arial" w:hint="default"/>
      </w:rPr>
    </w:lvl>
    <w:lvl w:ilvl="8" w:tplc="76D2D82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E602F77"/>
    <w:multiLevelType w:val="hybridMultilevel"/>
    <w:tmpl w:val="62A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F955BE"/>
    <w:multiLevelType w:val="hybridMultilevel"/>
    <w:tmpl w:val="2F3C8D88"/>
    <w:lvl w:ilvl="0" w:tplc="4736331A">
      <w:start w:val="1"/>
      <w:numFmt w:val="bullet"/>
      <w:lvlText w:val="•"/>
      <w:lvlJc w:val="left"/>
      <w:pPr>
        <w:tabs>
          <w:tab w:val="num" w:pos="720"/>
        </w:tabs>
        <w:ind w:left="720" w:hanging="360"/>
      </w:pPr>
      <w:rPr>
        <w:rFonts w:ascii="Arial" w:hAnsi="Arial" w:hint="default"/>
      </w:rPr>
    </w:lvl>
    <w:lvl w:ilvl="1" w:tplc="C8A26D70">
      <w:numFmt w:val="bullet"/>
      <w:lvlText w:val="•"/>
      <w:lvlJc w:val="left"/>
      <w:pPr>
        <w:tabs>
          <w:tab w:val="num" w:pos="1440"/>
        </w:tabs>
        <w:ind w:left="1440" w:hanging="360"/>
      </w:pPr>
      <w:rPr>
        <w:rFonts w:ascii="Arial" w:hAnsi="Arial" w:hint="default"/>
      </w:rPr>
    </w:lvl>
    <w:lvl w:ilvl="2" w:tplc="D1B6C176" w:tentative="1">
      <w:start w:val="1"/>
      <w:numFmt w:val="bullet"/>
      <w:lvlText w:val="•"/>
      <w:lvlJc w:val="left"/>
      <w:pPr>
        <w:tabs>
          <w:tab w:val="num" w:pos="2160"/>
        </w:tabs>
        <w:ind w:left="2160" w:hanging="360"/>
      </w:pPr>
      <w:rPr>
        <w:rFonts w:ascii="Arial" w:hAnsi="Arial" w:hint="default"/>
      </w:rPr>
    </w:lvl>
    <w:lvl w:ilvl="3" w:tplc="43101218" w:tentative="1">
      <w:start w:val="1"/>
      <w:numFmt w:val="bullet"/>
      <w:lvlText w:val="•"/>
      <w:lvlJc w:val="left"/>
      <w:pPr>
        <w:tabs>
          <w:tab w:val="num" w:pos="2880"/>
        </w:tabs>
        <w:ind w:left="2880" w:hanging="360"/>
      </w:pPr>
      <w:rPr>
        <w:rFonts w:ascii="Arial" w:hAnsi="Arial" w:hint="default"/>
      </w:rPr>
    </w:lvl>
    <w:lvl w:ilvl="4" w:tplc="78EC5770" w:tentative="1">
      <w:start w:val="1"/>
      <w:numFmt w:val="bullet"/>
      <w:lvlText w:val="•"/>
      <w:lvlJc w:val="left"/>
      <w:pPr>
        <w:tabs>
          <w:tab w:val="num" w:pos="3600"/>
        </w:tabs>
        <w:ind w:left="3600" w:hanging="360"/>
      </w:pPr>
      <w:rPr>
        <w:rFonts w:ascii="Arial" w:hAnsi="Arial" w:hint="default"/>
      </w:rPr>
    </w:lvl>
    <w:lvl w:ilvl="5" w:tplc="D4A437DC" w:tentative="1">
      <w:start w:val="1"/>
      <w:numFmt w:val="bullet"/>
      <w:lvlText w:val="•"/>
      <w:lvlJc w:val="left"/>
      <w:pPr>
        <w:tabs>
          <w:tab w:val="num" w:pos="4320"/>
        </w:tabs>
        <w:ind w:left="4320" w:hanging="360"/>
      </w:pPr>
      <w:rPr>
        <w:rFonts w:ascii="Arial" w:hAnsi="Arial" w:hint="default"/>
      </w:rPr>
    </w:lvl>
    <w:lvl w:ilvl="6" w:tplc="4028AB7C" w:tentative="1">
      <w:start w:val="1"/>
      <w:numFmt w:val="bullet"/>
      <w:lvlText w:val="•"/>
      <w:lvlJc w:val="left"/>
      <w:pPr>
        <w:tabs>
          <w:tab w:val="num" w:pos="5040"/>
        </w:tabs>
        <w:ind w:left="5040" w:hanging="360"/>
      </w:pPr>
      <w:rPr>
        <w:rFonts w:ascii="Arial" w:hAnsi="Arial" w:hint="default"/>
      </w:rPr>
    </w:lvl>
    <w:lvl w:ilvl="7" w:tplc="59E66360" w:tentative="1">
      <w:start w:val="1"/>
      <w:numFmt w:val="bullet"/>
      <w:lvlText w:val="•"/>
      <w:lvlJc w:val="left"/>
      <w:pPr>
        <w:tabs>
          <w:tab w:val="num" w:pos="5760"/>
        </w:tabs>
        <w:ind w:left="5760" w:hanging="360"/>
      </w:pPr>
      <w:rPr>
        <w:rFonts w:ascii="Arial" w:hAnsi="Arial" w:hint="default"/>
      </w:rPr>
    </w:lvl>
    <w:lvl w:ilvl="8" w:tplc="F3B4F6C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6EC143A"/>
    <w:multiLevelType w:val="multilevel"/>
    <w:tmpl w:val="5BA64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36"/>
  </w:num>
  <w:num w:numId="5" w16cid:durableId="630793192">
    <w:abstractNumId w:val="33"/>
  </w:num>
  <w:num w:numId="6" w16cid:durableId="1154301696">
    <w:abstractNumId w:val="42"/>
  </w:num>
  <w:num w:numId="7" w16cid:durableId="1489399165">
    <w:abstractNumId w:val="4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696076583">
    <w:abstractNumId w:val="17"/>
  </w:num>
  <w:num w:numId="19" w16cid:durableId="1378428071">
    <w:abstractNumId w:val="28"/>
  </w:num>
  <w:num w:numId="20" w16cid:durableId="516702454">
    <w:abstractNumId w:val="41"/>
  </w:num>
  <w:num w:numId="21" w16cid:durableId="1911184637">
    <w:abstractNumId w:val="38"/>
  </w:num>
  <w:num w:numId="22" w16cid:durableId="2034724932">
    <w:abstractNumId w:val="12"/>
  </w:num>
  <w:num w:numId="23" w16cid:durableId="1896813996">
    <w:abstractNumId w:val="22"/>
  </w:num>
  <w:num w:numId="24" w16cid:durableId="93012863">
    <w:abstractNumId w:val="61"/>
  </w:num>
  <w:num w:numId="25" w16cid:durableId="716975139">
    <w:abstractNumId w:val="59"/>
  </w:num>
  <w:num w:numId="26" w16cid:durableId="863832488">
    <w:abstractNumId w:val="23"/>
  </w:num>
  <w:num w:numId="27" w16cid:durableId="446310960">
    <w:abstractNumId w:val="54"/>
  </w:num>
  <w:num w:numId="28" w16cid:durableId="285935398">
    <w:abstractNumId w:val="25"/>
  </w:num>
  <w:num w:numId="29" w16cid:durableId="10254037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4369652">
    <w:abstractNumId w:val="48"/>
  </w:num>
  <w:num w:numId="31" w16cid:durableId="1921989003">
    <w:abstractNumId w:val="46"/>
  </w:num>
  <w:num w:numId="32" w16cid:durableId="258876290">
    <w:abstractNumId w:val="60"/>
  </w:num>
  <w:num w:numId="33" w16cid:durableId="1908757948">
    <w:abstractNumId w:val="51"/>
  </w:num>
  <w:num w:numId="34" w16cid:durableId="673150125">
    <w:abstractNumId w:val="52"/>
  </w:num>
  <w:num w:numId="35" w16cid:durableId="159660824">
    <w:abstractNumId w:val="56"/>
  </w:num>
  <w:num w:numId="36" w16cid:durableId="616915800">
    <w:abstractNumId w:val="16"/>
  </w:num>
  <w:num w:numId="37" w16cid:durableId="73866048">
    <w:abstractNumId w:val="53"/>
  </w:num>
  <w:num w:numId="38" w16cid:durableId="260722440">
    <w:abstractNumId w:val="18"/>
  </w:num>
  <w:num w:numId="39" w16cid:durableId="352458854">
    <w:abstractNumId w:val="27"/>
  </w:num>
  <w:num w:numId="40" w16cid:durableId="1280838984">
    <w:abstractNumId w:val="47"/>
  </w:num>
  <w:num w:numId="41" w16cid:durableId="492844347">
    <w:abstractNumId w:val="14"/>
  </w:num>
  <w:num w:numId="42" w16cid:durableId="1245459277">
    <w:abstractNumId w:val="58"/>
  </w:num>
  <w:num w:numId="43" w16cid:durableId="864946921">
    <w:abstractNumId w:val="39"/>
  </w:num>
  <w:num w:numId="44" w16cid:durableId="320936091">
    <w:abstractNumId w:val="37"/>
  </w:num>
  <w:num w:numId="45" w16cid:durableId="831600627">
    <w:abstractNumId w:val="62"/>
  </w:num>
  <w:num w:numId="46" w16cid:durableId="572205373">
    <w:abstractNumId w:val="49"/>
  </w:num>
  <w:num w:numId="47" w16cid:durableId="1574465601">
    <w:abstractNumId w:val="44"/>
  </w:num>
  <w:num w:numId="48" w16cid:durableId="2095663100">
    <w:abstractNumId w:val="30"/>
  </w:num>
  <w:num w:numId="49" w16cid:durableId="1278876808">
    <w:abstractNumId w:val="45"/>
  </w:num>
  <w:num w:numId="50" w16cid:durableId="149910529">
    <w:abstractNumId w:val="29"/>
  </w:num>
  <w:num w:numId="51" w16cid:durableId="553540894">
    <w:abstractNumId w:val="21"/>
  </w:num>
  <w:num w:numId="52" w16cid:durableId="646709601">
    <w:abstractNumId w:val="13"/>
  </w:num>
  <w:num w:numId="53" w16cid:durableId="205683260">
    <w:abstractNumId w:val="19"/>
  </w:num>
  <w:num w:numId="54" w16cid:durableId="978337451">
    <w:abstractNumId w:val="55"/>
  </w:num>
  <w:num w:numId="55" w16cid:durableId="1503743251">
    <w:abstractNumId w:val="15"/>
  </w:num>
  <w:num w:numId="56" w16cid:durableId="473907380">
    <w:abstractNumId w:val="24"/>
  </w:num>
  <w:num w:numId="57" w16cid:durableId="1433091481">
    <w:abstractNumId w:val="40"/>
  </w:num>
  <w:num w:numId="58" w16cid:durableId="734087393">
    <w:abstractNumId w:val="35"/>
  </w:num>
  <w:num w:numId="59" w16cid:durableId="1416587078">
    <w:abstractNumId w:val="34"/>
  </w:num>
  <w:num w:numId="60" w16cid:durableId="1462770144">
    <w:abstractNumId w:val="50"/>
  </w:num>
  <w:num w:numId="61" w16cid:durableId="1872106469">
    <w:abstractNumId w:val="57"/>
  </w:num>
  <w:num w:numId="62" w16cid:durableId="2145124989">
    <w:abstractNumId w:val="26"/>
  </w:num>
  <w:num w:numId="63" w16cid:durableId="1837838846">
    <w:abstractNumId w:val="20"/>
  </w:num>
  <w:num w:numId="64" w16cid:durableId="734396706">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EE"/>
    <w:rsid w:val="00002A18"/>
    <w:rsid w:val="00003B4A"/>
    <w:rsid w:val="00003E19"/>
    <w:rsid w:val="00004025"/>
    <w:rsid w:val="000040D5"/>
    <w:rsid w:val="000046C8"/>
    <w:rsid w:val="0000521B"/>
    <w:rsid w:val="00005FDA"/>
    <w:rsid w:val="0000641D"/>
    <w:rsid w:val="00006C10"/>
    <w:rsid w:val="00006D5B"/>
    <w:rsid w:val="000070B7"/>
    <w:rsid w:val="000078E9"/>
    <w:rsid w:val="00007C6F"/>
    <w:rsid w:val="00010780"/>
    <w:rsid w:val="000108E7"/>
    <w:rsid w:val="00010F8A"/>
    <w:rsid w:val="0001104F"/>
    <w:rsid w:val="000115C3"/>
    <w:rsid w:val="00011871"/>
    <w:rsid w:val="00011AA7"/>
    <w:rsid w:val="00012CC9"/>
    <w:rsid w:val="0001358A"/>
    <w:rsid w:val="0001377C"/>
    <w:rsid w:val="00016557"/>
    <w:rsid w:val="00016E70"/>
    <w:rsid w:val="00017B6E"/>
    <w:rsid w:val="0002025B"/>
    <w:rsid w:val="0002032D"/>
    <w:rsid w:val="00021586"/>
    <w:rsid w:val="0002165C"/>
    <w:rsid w:val="0002266F"/>
    <w:rsid w:val="000226E4"/>
    <w:rsid w:val="00022BD9"/>
    <w:rsid w:val="000235BE"/>
    <w:rsid w:val="00023C40"/>
    <w:rsid w:val="000245A1"/>
    <w:rsid w:val="0002466F"/>
    <w:rsid w:val="0002507D"/>
    <w:rsid w:val="000253F0"/>
    <w:rsid w:val="00025C29"/>
    <w:rsid w:val="00026618"/>
    <w:rsid w:val="000274FE"/>
    <w:rsid w:val="00027792"/>
    <w:rsid w:val="0003064D"/>
    <w:rsid w:val="000306EA"/>
    <w:rsid w:val="00030CE3"/>
    <w:rsid w:val="000311DE"/>
    <w:rsid w:val="000323F6"/>
    <w:rsid w:val="00033397"/>
    <w:rsid w:val="0003375A"/>
    <w:rsid w:val="000337F6"/>
    <w:rsid w:val="00033C23"/>
    <w:rsid w:val="00033E0D"/>
    <w:rsid w:val="00034240"/>
    <w:rsid w:val="000356E8"/>
    <w:rsid w:val="00036530"/>
    <w:rsid w:val="00036552"/>
    <w:rsid w:val="00036831"/>
    <w:rsid w:val="00036BB4"/>
    <w:rsid w:val="000370B7"/>
    <w:rsid w:val="00040095"/>
    <w:rsid w:val="000404D5"/>
    <w:rsid w:val="00040B45"/>
    <w:rsid w:val="00041ACE"/>
    <w:rsid w:val="00041D00"/>
    <w:rsid w:val="00041E65"/>
    <w:rsid w:val="00041EBA"/>
    <w:rsid w:val="000429B2"/>
    <w:rsid w:val="00042C46"/>
    <w:rsid w:val="00043102"/>
    <w:rsid w:val="000443B1"/>
    <w:rsid w:val="0004466B"/>
    <w:rsid w:val="000447DE"/>
    <w:rsid w:val="0004522B"/>
    <w:rsid w:val="00045745"/>
    <w:rsid w:val="000468EA"/>
    <w:rsid w:val="00046D1C"/>
    <w:rsid w:val="00047CDF"/>
    <w:rsid w:val="00050579"/>
    <w:rsid w:val="00050ACC"/>
    <w:rsid w:val="00050BF7"/>
    <w:rsid w:val="00051352"/>
    <w:rsid w:val="00051884"/>
    <w:rsid w:val="00052848"/>
    <w:rsid w:val="00053737"/>
    <w:rsid w:val="0005466D"/>
    <w:rsid w:val="000571A8"/>
    <w:rsid w:val="00057ED7"/>
    <w:rsid w:val="000623FD"/>
    <w:rsid w:val="00062814"/>
    <w:rsid w:val="00062C85"/>
    <w:rsid w:val="00063693"/>
    <w:rsid w:val="00063A92"/>
    <w:rsid w:val="0006436B"/>
    <w:rsid w:val="00065090"/>
    <w:rsid w:val="00065268"/>
    <w:rsid w:val="000658EB"/>
    <w:rsid w:val="000668CF"/>
    <w:rsid w:val="000702F2"/>
    <w:rsid w:val="00070A3C"/>
    <w:rsid w:val="00073C9C"/>
    <w:rsid w:val="000753FF"/>
    <w:rsid w:val="00075743"/>
    <w:rsid w:val="00075956"/>
    <w:rsid w:val="000763CF"/>
    <w:rsid w:val="00076412"/>
    <w:rsid w:val="000765F8"/>
    <w:rsid w:val="000770D1"/>
    <w:rsid w:val="00080241"/>
    <w:rsid w:val="00080512"/>
    <w:rsid w:val="000814F7"/>
    <w:rsid w:val="00081626"/>
    <w:rsid w:val="0008166A"/>
    <w:rsid w:val="0008172D"/>
    <w:rsid w:val="00081963"/>
    <w:rsid w:val="00081CFC"/>
    <w:rsid w:val="00081F39"/>
    <w:rsid w:val="0008272C"/>
    <w:rsid w:val="00083E75"/>
    <w:rsid w:val="00084409"/>
    <w:rsid w:val="0008526D"/>
    <w:rsid w:val="000857A0"/>
    <w:rsid w:val="00085B8D"/>
    <w:rsid w:val="00086288"/>
    <w:rsid w:val="00087C3E"/>
    <w:rsid w:val="000902AA"/>
    <w:rsid w:val="00090468"/>
    <w:rsid w:val="0009057A"/>
    <w:rsid w:val="000905C6"/>
    <w:rsid w:val="00091138"/>
    <w:rsid w:val="00091C82"/>
    <w:rsid w:val="0009272F"/>
    <w:rsid w:val="00092775"/>
    <w:rsid w:val="00092BA5"/>
    <w:rsid w:val="00093571"/>
    <w:rsid w:val="00093D67"/>
    <w:rsid w:val="00093FEF"/>
    <w:rsid w:val="00094064"/>
    <w:rsid w:val="00094568"/>
    <w:rsid w:val="00095642"/>
    <w:rsid w:val="00096042"/>
    <w:rsid w:val="0009635E"/>
    <w:rsid w:val="00096954"/>
    <w:rsid w:val="00096DCF"/>
    <w:rsid w:val="000976F6"/>
    <w:rsid w:val="00097812"/>
    <w:rsid w:val="000A1DFB"/>
    <w:rsid w:val="000A21CB"/>
    <w:rsid w:val="000A28AB"/>
    <w:rsid w:val="000A2EAC"/>
    <w:rsid w:val="000A37CB"/>
    <w:rsid w:val="000A46B7"/>
    <w:rsid w:val="000A4E34"/>
    <w:rsid w:val="000A4FB9"/>
    <w:rsid w:val="000A56C9"/>
    <w:rsid w:val="000A57BC"/>
    <w:rsid w:val="000A5CDA"/>
    <w:rsid w:val="000A5F6E"/>
    <w:rsid w:val="000A6C12"/>
    <w:rsid w:val="000A7C02"/>
    <w:rsid w:val="000B0190"/>
    <w:rsid w:val="000B07D4"/>
    <w:rsid w:val="000B0EDE"/>
    <w:rsid w:val="000B1FC3"/>
    <w:rsid w:val="000B2CB1"/>
    <w:rsid w:val="000B2E1F"/>
    <w:rsid w:val="000B3476"/>
    <w:rsid w:val="000B3768"/>
    <w:rsid w:val="000B3893"/>
    <w:rsid w:val="000B4021"/>
    <w:rsid w:val="000B4577"/>
    <w:rsid w:val="000B4AFC"/>
    <w:rsid w:val="000B5098"/>
    <w:rsid w:val="000B5562"/>
    <w:rsid w:val="000B5D2D"/>
    <w:rsid w:val="000B654D"/>
    <w:rsid w:val="000B67E9"/>
    <w:rsid w:val="000B6EB1"/>
    <w:rsid w:val="000B7954"/>
    <w:rsid w:val="000B7BCF"/>
    <w:rsid w:val="000B7D88"/>
    <w:rsid w:val="000C0B6A"/>
    <w:rsid w:val="000C0E25"/>
    <w:rsid w:val="000C0FB2"/>
    <w:rsid w:val="000C15FD"/>
    <w:rsid w:val="000C171D"/>
    <w:rsid w:val="000C1B41"/>
    <w:rsid w:val="000C289C"/>
    <w:rsid w:val="000C3649"/>
    <w:rsid w:val="000C3FBF"/>
    <w:rsid w:val="000C473B"/>
    <w:rsid w:val="000C4C76"/>
    <w:rsid w:val="000C51DD"/>
    <w:rsid w:val="000C522B"/>
    <w:rsid w:val="000C58D4"/>
    <w:rsid w:val="000C6E78"/>
    <w:rsid w:val="000D40C3"/>
    <w:rsid w:val="000D517D"/>
    <w:rsid w:val="000D5663"/>
    <w:rsid w:val="000D58AB"/>
    <w:rsid w:val="000D5CE8"/>
    <w:rsid w:val="000D5E03"/>
    <w:rsid w:val="000D5F54"/>
    <w:rsid w:val="000D667F"/>
    <w:rsid w:val="000D66B3"/>
    <w:rsid w:val="000D675C"/>
    <w:rsid w:val="000D68DE"/>
    <w:rsid w:val="000D787D"/>
    <w:rsid w:val="000E14FA"/>
    <w:rsid w:val="000E16D5"/>
    <w:rsid w:val="000E1C50"/>
    <w:rsid w:val="000E33C4"/>
    <w:rsid w:val="000E36F9"/>
    <w:rsid w:val="000E3898"/>
    <w:rsid w:val="000E39B9"/>
    <w:rsid w:val="000E4677"/>
    <w:rsid w:val="000E5D21"/>
    <w:rsid w:val="000E5EE0"/>
    <w:rsid w:val="000E69A1"/>
    <w:rsid w:val="000E6D81"/>
    <w:rsid w:val="000E6DA1"/>
    <w:rsid w:val="000E7060"/>
    <w:rsid w:val="000E7E7A"/>
    <w:rsid w:val="000F0305"/>
    <w:rsid w:val="000F0537"/>
    <w:rsid w:val="000F159F"/>
    <w:rsid w:val="000F1912"/>
    <w:rsid w:val="000F1B44"/>
    <w:rsid w:val="000F1BE3"/>
    <w:rsid w:val="000F1C52"/>
    <w:rsid w:val="000F2E3C"/>
    <w:rsid w:val="000F305A"/>
    <w:rsid w:val="000F33C5"/>
    <w:rsid w:val="000F4C6E"/>
    <w:rsid w:val="000F554E"/>
    <w:rsid w:val="000F5817"/>
    <w:rsid w:val="000F5849"/>
    <w:rsid w:val="000F612E"/>
    <w:rsid w:val="000F63B0"/>
    <w:rsid w:val="000F6DE5"/>
    <w:rsid w:val="000F7BD1"/>
    <w:rsid w:val="001020CD"/>
    <w:rsid w:val="00102832"/>
    <w:rsid w:val="00102FE2"/>
    <w:rsid w:val="00103B2F"/>
    <w:rsid w:val="00105115"/>
    <w:rsid w:val="00105294"/>
    <w:rsid w:val="00105402"/>
    <w:rsid w:val="00106C30"/>
    <w:rsid w:val="00106F22"/>
    <w:rsid w:val="00106F84"/>
    <w:rsid w:val="00107067"/>
    <w:rsid w:val="00110057"/>
    <w:rsid w:val="001121D7"/>
    <w:rsid w:val="001124CE"/>
    <w:rsid w:val="00112F1A"/>
    <w:rsid w:val="00114009"/>
    <w:rsid w:val="001140C0"/>
    <w:rsid w:val="001142BE"/>
    <w:rsid w:val="001143A2"/>
    <w:rsid w:val="00114E02"/>
    <w:rsid w:val="001154D8"/>
    <w:rsid w:val="00115CF5"/>
    <w:rsid w:val="00115CFC"/>
    <w:rsid w:val="001160A5"/>
    <w:rsid w:val="001162F5"/>
    <w:rsid w:val="0011630E"/>
    <w:rsid w:val="001166FF"/>
    <w:rsid w:val="00116750"/>
    <w:rsid w:val="0011678C"/>
    <w:rsid w:val="00116FFE"/>
    <w:rsid w:val="00117961"/>
    <w:rsid w:val="00117A12"/>
    <w:rsid w:val="00117CC9"/>
    <w:rsid w:val="00117DBF"/>
    <w:rsid w:val="001205AF"/>
    <w:rsid w:val="00120CDD"/>
    <w:rsid w:val="00120F53"/>
    <w:rsid w:val="001213BC"/>
    <w:rsid w:val="001215A1"/>
    <w:rsid w:val="001226C3"/>
    <w:rsid w:val="00123086"/>
    <w:rsid w:val="00125D11"/>
    <w:rsid w:val="0012610D"/>
    <w:rsid w:val="001263A0"/>
    <w:rsid w:val="00126535"/>
    <w:rsid w:val="00126A96"/>
    <w:rsid w:val="00127082"/>
    <w:rsid w:val="001278B7"/>
    <w:rsid w:val="0013046E"/>
    <w:rsid w:val="00130745"/>
    <w:rsid w:val="001315ED"/>
    <w:rsid w:val="00132278"/>
    <w:rsid w:val="00132923"/>
    <w:rsid w:val="001345C3"/>
    <w:rsid w:val="00135EBE"/>
    <w:rsid w:val="001362AF"/>
    <w:rsid w:val="00136F34"/>
    <w:rsid w:val="001377A7"/>
    <w:rsid w:val="00140952"/>
    <w:rsid w:val="00140BF4"/>
    <w:rsid w:val="00141033"/>
    <w:rsid w:val="001418BA"/>
    <w:rsid w:val="00141D05"/>
    <w:rsid w:val="00141FAF"/>
    <w:rsid w:val="0014237A"/>
    <w:rsid w:val="00142416"/>
    <w:rsid w:val="00143DE4"/>
    <w:rsid w:val="00144424"/>
    <w:rsid w:val="00145075"/>
    <w:rsid w:val="001453C2"/>
    <w:rsid w:val="00146D8D"/>
    <w:rsid w:val="0014730F"/>
    <w:rsid w:val="00147371"/>
    <w:rsid w:val="00147709"/>
    <w:rsid w:val="0015117E"/>
    <w:rsid w:val="001514B6"/>
    <w:rsid w:val="001514CF"/>
    <w:rsid w:val="001529D6"/>
    <w:rsid w:val="00152B41"/>
    <w:rsid w:val="00153F16"/>
    <w:rsid w:val="00154C6E"/>
    <w:rsid w:val="00155EB0"/>
    <w:rsid w:val="00156723"/>
    <w:rsid w:val="00156B47"/>
    <w:rsid w:val="00157DC4"/>
    <w:rsid w:val="001601B1"/>
    <w:rsid w:val="00160616"/>
    <w:rsid w:val="00160F6E"/>
    <w:rsid w:val="00161454"/>
    <w:rsid w:val="00161A2F"/>
    <w:rsid w:val="001636DD"/>
    <w:rsid w:val="001663DC"/>
    <w:rsid w:val="00167028"/>
    <w:rsid w:val="001675A3"/>
    <w:rsid w:val="00167E00"/>
    <w:rsid w:val="00170331"/>
    <w:rsid w:val="00170726"/>
    <w:rsid w:val="00170C68"/>
    <w:rsid w:val="00170FEA"/>
    <w:rsid w:val="001711C6"/>
    <w:rsid w:val="00171C23"/>
    <w:rsid w:val="00172BC9"/>
    <w:rsid w:val="00172E24"/>
    <w:rsid w:val="00173AFC"/>
    <w:rsid w:val="001741A0"/>
    <w:rsid w:val="00174D01"/>
    <w:rsid w:val="001753B8"/>
    <w:rsid w:val="001755CE"/>
    <w:rsid w:val="0017587E"/>
    <w:rsid w:val="00175E0A"/>
    <w:rsid w:val="00175FA0"/>
    <w:rsid w:val="00176943"/>
    <w:rsid w:val="00176E50"/>
    <w:rsid w:val="00177942"/>
    <w:rsid w:val="00181074"/>
    <w:rsid w:val="00181077"/>
    <w:rsid w:val="00181149"/>
    <w:rsid w:val="00181558"/>
    <w:rsid w:val="0018345A"/>
    <w:rsid w:val="00183A5B"/>
    <w:rsid w:val="001845DE"/>
    <w:rsid w:val="001846AF"/>
    <w:rsid w:val="0018542A"/>
    <w:rsid w:val="0018577D"/>
    <w:rsid w:val="00186585"/>
    <w:rsid w:val="00187148"/>
    <w:rsid w:val="00187408"/>
    <w:rsid w:val="00187BF0"/>
    <w:rsid w:val="00187F3C"/>
    <w:rsid w:val="001911D6"/>
    <w:rsid w:val="00191250"/>
    <w:rsid w:val="00192064"/>
    <w:rsid w:val="0019264F"/>
    <w:rsid w:val="00193965"/>
    <w:rsid w:val="00194CD0"/>
    <w:rsid w:val="00194E8F"/>
    <w:rsid w:val="00196FC8"/>
    <w:rsid w:val="00197FF1"/>
    <w:rsid w:val="001A0797"/>
    <w:rsid w:val="001A111E"/>
    <w:rsid w:val="001A1956"/>
    <w:rsid w:val="001A1CBB"/>
    <w:rsid w:val="001A4D7B"/>
    <w:rsid w:val="001A5135"/>
    <w:rsid w:val="001A54DB"/>
    <w:rsid w:val="001A5A52"/>
    <w:rsid w:val="001A5F76"/>
    <w:rsid w:val="001A69BE"/>
    <w:rsid w:val="001A71EF"/>
    <w:rsid w:val="001A7C5C"/>
    <w:rsid w:val="001A7D9A"/>
    <w:rsid w:val="001B0A73"/>
    <w:rsid w:val="001B0C86"/>
    <w:rsid w:val="001B1569"/>
    <w:rsid w:val="001B1575"/>
    <w:rsid w:val="001B1F71"/>
    <w:rsid w:val="001B3A8B"/>
    <w:rsid w:val="001B4042"/>
    <w:rsid w:val="001B47E2"/>
    <w:rsid w:val="001B49C9"/>
    <w:rsid w:val="001B4A82"/>
    <w:rsid w:val="001B4E76"/>
    <w:rsid w:val="001B4FC5"/>
    <w:rsid w:val="001B6127"/>
    <w:rsid w:val="001B6B1F"/>
    <w:rsid w:val="001B6F35"/>
    <w:rsid w:val="001B70B8"/>
    <w:rsid w:val="001B77A0"/>
    <w:rsid w:val="001C15ED"/>
    <w:rsid w:val="001C1677"/>
    <w:rsid w:val="001C2095"/>
    <w:rsid w:val="001C23F4"/>
    <w:rsid w:val="001C27EA"/>
    <w:rsid w:val="001C2E0E"/>
    <w:rsid w:val="001C3CCC"/>
    <w:rsid w:val="001C3F00"/>
    <w:rsid w:val="001C45B6"/>
    <w:rsid w:val="001C4BD7"/>
    <w:rsid w:val="001C4F79"/>
    <w:rsid w:val="001C5C24"/>
    <w:rsid w:val="001C5EBB"/>
    <w:rsid w:val="001C6CE0"/>
    <w:rsid w:val="001C7894"/>
    <w:rsid w:val="001D066D"/>
    <w:rsid w:val="001D0977"/>
    <w:rsid w:val="001D0C28"/>
    <w:rsid w:val="001D14BA"/>
    <w:rsid w:val="001D1736"/>
    <w:rsid w:val="001D3012"/>
    <w:rsid w:val="001D4E3F"/>
    <w:rsid w:val="001D4F62"/>
    <w:rsid w:val="001D518A"/>
    <w:rsid w:val="001D59D0"/>
    <w:rsid w:val="001D6241"/>
    <w:rsid w:val="001D6D99"/>
    <w:rsid w:val="001D7763"/>
    <w:rsid w:val="001D793E"/>
    <w:rsid w:val="001E0203"/>
    <w:rsid w:val="001E063F"/>
    <w:rsid w:val="001E1A57"/>
    <w:rsid w:val="001E265A"/>
    <w:rsid w:val="001E2682"/>
    <w:rsid w:val="001E27AF"/>
    <w:rsid w:val="001E300C"/>
    <w:rsid w:val="001E32D6"/>
    <w:rsid w:val="001E3356"/>
    <w:rsid w:val="001E365C"/>
    <w:rsid w:val="001E375A"/>
    <w:rsid w:val="001E3E68"/>
    <w:rsid w:val="001E49F7"/>
    <w:rsid w:val="001E66EC"/>
    <w:rsid w:val="001E6789"/>
    <w:rsid w:val="001E67A1"/>
    <w:rsid w:val="001E6893"/>
    <w:rsid w:val="001E6E69"/>
    <w:rsid w:val="001F06C6"/>
    <w:rsid w:val="001F08BC"/>
    <w:rsid w:val="001F168B"/>
    <w:rsid w:val="001F1B67"/>
    <w:rsid w:val="001F47D5"/>
    <w:rsid w:val="001F4AFE"/>
    <w:rsid w:val="001F50EA"/>
    <w:rsid w:val="001F5240"/>
    <w:rsid w:val="001F53F2"/>
    <w:rsid w:val="001F5BEA"/>
    <w:rsid w:val="001F5C6D"/>
    <w:rsid w:val="001F69C8"/>
    <w:rsid w:val="001F7831"/>
    <w:rsid w:val="0020157E"/>
    <w:rsid w:val="0020185D"/>
    <w:rsid w:val="00201939"/>
    <w:rsid w:val="00202176"/>
    <w:rsid w:val="0020306F"/>
    <w:rsid w:val="0020396A"/>
    <w:rsid w:val="00204045"/>
    <w:rsid w:val="00204F9A"/>
    <w:rsid w:val="00204FAA"/>
    <w:rsid w:val="0020712B"/>
    <w:rsid w:val="002074F3"/>
    <w:rsid w:val="00207B02"/>
    <w:rsid w:val="00207D0F"/>
    <w:rsid w:val="002101BF"/>
    <w:rsid w:val="00210825"/>
    <w:rsid w:val="002111B2"/>
    <w:rsid w:val="002117BF"/>
    <w:rsid w:val="00211808"/>
    <w:rsid w:val="00211A3D"/>
    <w:rsid w:val="00211F09"/>
    <w:rsid w:val="00211F51"/>
    <w:rsid w:val="00213E9B"/>
    <w:rsid w:val="00213F61"/>
    <w:rsid w:val="0021569C"/>
    <w:rsid w:val="00215DB7"/>
    <w:rsid w:val="0021639E"/>
    <w:rsid w:val="002164E3"/>
    <w:rsid w:val="0021654F"/>
    <w:rsid w:val="00216865"/>
    <w:rsid w:val="00216EFE"/>
    <w:rsid w:val="002175C5"/>
    <w:rsid w:val="0021778C"/>
    <w:rsid w:val="00217867"/>
    <w:rsid w:val="00217AD7"/>
    <w:rsid w:val="00217AE5"/>
    <w:rsid w:val="0022041C"/>
    <w:rsid w:val="002208C7"/>
    <w:rsid w:val="002213DD"/>
    <w:rsid w:val="00221723"/>
    <w:rsid w:val="00222785"/>
    <w:rsid w:val="00222E36"/>
    <w:rsid w:val="00222F73"/>
    <w:rsid w:val="00223B51"/>
    <w:rsid w:val="00223D52"/>
    <w:rsid w:val="00223EA9"/>
    <w:rsid w:val="0022440F"/>
    <w:rsid w:val="002248E1"/>
    <w:rsid w:val="00224C41"/>
    <w:rsid w:val="00225874"/>
    <w:rsid w:val="00225979"/>
    <w:rsid w:val="0022606D"/>
    <w:rsid w:val="0023003D"/>
    <w:rsid w:val="00231728"/>
    <w:rsid w:val="002326F5"/>
    <w:rsid w:val="00233B86"/>
    <w:rsid w:val="0023466A"/>
    <w:rsid w:val="002346A7"/>
    <w:rsid w:val="00236659"/>
    <w:rsid w:val="00237125"/>
    <w:rsid w:val="00237180"/>
    <w:rsid w:val="002373B6"/>
    <w:rsid w:val="00237E86"/>
    <w:rsid w:val="00240DAF"/>
    <w:rsid w:val="00241C0C"/>
    <w:rsid w:val="002425F1"/>
    <w:rsid w:val="00242E19"/>
    <w:rsid w:val="00243415"/>
    <w:rsid w:val="00243443"/>
    <w:rsid w:val="002438F5"/>
    <w:rsid w:val="00243B9B"/>
    <w:rsid w:val="00244324"/>
    <w:rsid w:val="00244447"/>
    <w:rsid w:val="00244A05"/>
    <w:rsid w:val="00245581"/>
    <w:rsid w:val="0024591F"/>
    <w:rsid w:val="00245B5D"/>
    <w:rsid w:val="00245C37"/>
    <w:rsid w:val="00245C65"/>
    <w:rsid w:val="00246464"/>
    <w:rsid w:val="00246581"/>
    <w:rsid w:val="00246E16"/>
    <w:rsid w:val="00246F1A"/>
    <w:rsid w:val="00246F43"/>
    <w:rsid w:val="002475E2"/>
    <w:rsid w:val="00247A6A"/>
    <w:rsid w:val="00247F00"/>
    <w:rsid w:val="00250404"/>
    <w:rsid w:val="00250FEF"/>
    <w:rsid w:val="00251578"/>
    <w:rsid w:val="0025277A"/>
    <w:rsid w:val="002540D1"/>
    <w:rsid w:val="0025449A"/>
    <w:rsid w:val="002546D7"/>
    <w:rsid w:val="002550A6"/>
    <w:rsid w:val="00255602"/>
    <w:rsid w:val="00255B17"/>
    <w:rsid w:val="00256B74"/>
    <w:rsid w:val="0025757C"/>
    <w:rsid w:val="00257625"/>
    <w:rsid w:val="00257921"/>
    <w:rsid w:val="0026015A"/>
    <w:rsid w:val="002603C6"/>
    <w:rsid w:val="00260D1A"/>
    <w:rsid w:val="002610D8"/>
    <w:rsid w:val="00261BDB"/>
    <w:rsid w:val="00264EEB"/>
    <w:rsid w:val="00264EFE"/>
    <w:rsid w:val="0026532F"/>
    <w:rsid w:val="00265844"/>
    <w:rsid w:val="00265981"/>
    <w:rsid w:val="00266384"/>
    <w:rsid w:val="002669F7"/>
    <w:rsid w:val="00267513"/>
    <w:rsid w:val="00267767"/>
    <w:rsid w:val="002678CA"/>
    <w:rsid w:val="00270C0E"/>
    <w:rsid w:val="0027111D"/>
    <w:rsid w:val="0027113C"/>
    <w:rsid w:val="002717F2"/>
    <w:rsid w:val="00272AE2"/>
    <w:rsid w:val="00273F4D"/>
    <w:rsid w:val="002747EC"/>
    <w:rsid w:val="00275728"/>
    <w:rsid w:val="0027575C"/>
    <w:rsid w:val="00275A93"/>
    <w:rsid w:val="0027666B"/>
    <w:rsid w:val="00276AB0"/>
    <w:rsid w:val="00277A79"/>
    <w:rsid w:val="0028004B"/>
    <w:rsid w:val="00280246"/>
    <w:rsid w:val="00280861"/>
    <w:rsid w:val="002808C4"/>
    <w:rsid w:val="00280D57"/>
    <w:rsid w:val="00281674"/>
    <w:rsid w:val="00281B0A"/>
    <w:rsid w:val="00281BDD"/>
    <w:rsid w:val="0028271D"/>
    <w:rsid w:val="0028290F"/>
    <w:rsid w:val="00282B0F"/>
    <w:rsid w:val="00283FFE"/>
    <w:rsid w:val="0028484E"/>
    <w:rsid w:val="002855BF"/>
    <w:rsid w:val="0028585A"/>
    <w:rsid w:val="002859C0"/>
    <w:rsid w:val="002864ED"/>
    <w:rsid w:val="0028665B"/>
    <w:rsid w:val="00286681"/>
    <w:rsid w:val="002870AD"/>
    <w:rsid w:val="00287845"/>
    <w:rsid w:val="0028788F"/>
    <w:rsid w:val="0029157B"/>
    <w:rsid w:val="0029228F"/>
    <w:rsid w:val="002922C1"/>
    <w:rsid w:val="002938EF"/>
    <w:rsid w:val="002941F9"/>
    <w:rsid w:val="00294C1E"/>
    <w:rsid w:val="00295437"/>
    <w:rsid w:val="00296836"/>
    <w:rsid w:val="00296DDA"/>
    <w:rsid w:val="002976C4"/>
    <w:rsid w:val="00297E71"/>
    <w:rsid w:val="002A0D6B"/>
    <w:rsid w:val="002A10D9"/>
    <w:rsid w:val="002A1CC3"/>
    <w:rsid w:val="002A3CBB"/>
    <w:rsid w:val="002A6967"/>
    <w:rsid w:val="002A6A4B"/>
    <w:rsid w:val="002A6ABF"/>
    <w:rsid w:val="002A7E57"/>
    <w:rsid w:val="002B03E0"/>
    <w:rsid w:val="002B0859"/>
    <w:rsid w:val="002B105C"/>
    <w:rsid w:val="002B1978"/>
    <w:rsid w:val="002B1EAC"/>
    <w:rsid w:val="002B2988"/>
    <w:rsid w:val="002B30CD"/>
    <w:rsid w:val="002B32F0"/>
    <w:rsid w:val="002B4398"/>
    <w:rsid w:val="002B5C01"/>
    <w:rsid w:val="002B661C"/>
    <w:rsid w:val="002B70A0"/>
    <w:rsid w:val="002B78EB"/>
    <w:rsid w:val="002C0F52"/>
    <w:rsid w:val="002C3A45"/>
    <w:rsid w:val="002C3A82"/>
    <w:rsid w:val="002C3DCA"/>
    <w:rsid w:val="002C4441"/>
    <w:rsid w:val="002C458E"/>
    <w:rsid w:val="002C477F"/>
    <w:rsid w:val="002C4E77"/>
    <w:rsid w:val="002C609D"/>
    <w:rsid w:val="002C6407"/>
    <w:rsid w:val="002C666E"/>
    <w:rsid w:val="002C70E4"/>
    <w:rsid w:val="002C7776"/>
    <w:rsid w:val="002D1880"/>
    <w:rsid w:val="002D24D3"/>
    <w:rsid w:val="002D2991"/>
    <w:rsid w:val="002D3389"/>
    <w:rsid w:val="002D6D5A"/>
    <w:rsid w:val="002D781A"/>
    <w:rsid w:val="002D7D1F"/>
    <w:rsid w:val="002E11FC"/>
    <w:rsid w:val="002E1EA9"/>
    <w:rsid w:val="002E32DD"/>
    <w:rsid w:val="002E3C50"/>
    <w:rsid w:val="002E3D3B"/>
    <w:rsid w:val="002E41FE"/>
    <w:rsid w:val="002E4409"/>
    <w:rsid w:val="002E50F6"/>
    <w:rsid w:val="002E50FD"/>
    <w:rsid w:val="002E5646"/>
    <w:rsid w:val="002E6754"/>
    <w:rsid w:val="002E6EF3"/>
    <w:rsid w:val="002E72A3"/>
    <w:rsid w:val="002E7EBF"/>
    <w:rsid w:val="002F0D22"/>
    <w:rsid w:val="002F1138"/>
    <w:rsid w:val="002F242F"/>
    <w:rsid w:val="002F287B"/>
    <w:rsid w:val="002F2B28"/>
    <w:rsid w:val="002F3BA6"/>
    <w:rsid w:val="002F4B3A"/>
    <w:rsid w:val="002F5550"/>
    <w:rsid w:val="002F68F0"/>
    <w:rsid w:val="002F6AAC"/>
    <w:rsid w:val="00301713"/>
    <w:rsid w:val="00301BA0"/>
    <w:rsid w:val="0030256B"/>
    <w:rsid w:val="00302C3D"/>
    <w:rsid w:val="00302CFF"/>
    <w:rsid w:val="00302D4D"/>
    <w:rsid w:val="0030360F"/>
    <w:rsid w:val="00304C99"/>
    <w:rsid w:val="00305509"/>
    <w:rsid w:val="0030694F"/>
    <w:rsid w:val="00306E15"/>
    <w:rsid w:val="00307427"/>
    <w:rsid w:val="00310DE2"/>
    <w:rsid w:val="00311ABC"/>
    <w:rsid w:val="00311B17"/>
    <w:rsid w:val="0031242D"/>
    <w:rsid w:val="003127ED"/>
    <w:rsid w:val="0031297D"/>
    <w:rsid w:val="00313BC1"/>
    <w:rsid w:val="00316584"/>
    <w:rsid w:val="00316CA7"/>
    <w:rsid w:val="00316CE6"/>
    <w:rsid w:val="003172DC"/>
    <w:rsid w:val="00317559"/>
    <w:rsid w:val="00320B7E"/>
    <w:rsid w:val="00320F1C"/>
    <w:rsid w:val="00320FAD"/>
    <w:rsid w:val="00321BA6"/>
    <w:rsid w:val="00323464"/>
    <w:rsid w:val="0032412F"/>
    <w:rsid w:val="003244A0"/>
    <w:rsid w:val="00325AE3"/>
    <w:rsid w:val="00326003"/>
    <w:rsid w:val="00326069"/>
    <w:rsid w:val="0032684F"/>
    <w:rsid w:val="00327DF7"/>
    <w:rsid w:val="003308E1"/>
    <w:rsid w:val="00330CF6"/>
    <w:rsid w:val="00331AFA"/>
    <w:rsid w:val="00332C47"/>
    <w:rsid w:val="00333C50"/>
    <w:rsid w:val="0033449C"/>
    <w:rsid w:val="003346F8"/>
    <w:rsid w:val="00334BE4"/>
    <w:rsid w:val="00334CD8"/>
    <w:rsid w:val="00335764"/>
    <w:rsid w:val="0033579C"/>
    <w:rsid w:val="0033583F"/>
    <w:rsid w:val="00335EFA"/>
    <w:rsid w:val="003367D8"/>
    <w:rsid w:val="00337BF3"/>
    <w:rsid w:val="00340058"/>
    <w:rsid w:val="003408E9"/>
    <w:rsid w:val="003411A1"/>
    <w:rsid w:val="0034120E"/>
    <w:rsid w:val="003429CD"/>
    <w:rsid w:val="00342F5A"/>
    <w:rsid w:val="0034471C"/>
    <w:rsid w:val="003454D6"/>
    <w:rsid w:val="00346BDC"/>
    <w:rsid w:val="00350AA0"/>
    <w:rsid w:val="00350ABA"/>
    <w:rsid w:val="003513C3"/>
    <w:rsid w:val="003521B2"/>
    <w:rsid w:val="0035244E"/>
    <w:rsid w:val="003527D4"/>
    <w:rsid w:val="00352D6B"/>
    <w:rsid w:val="00353618"/>
    <w:rsid w:val="003539A5"/>
    <w:rsid w:val="00353B92"/>
    <w:rsid w:val="00353CF1"/>
    <w:rsid w:val="00353E3B"/>
    <w:rsid w:val="00353F57"/>
    <w:rsid w:val="0035462D"/>
    <w:rsid w:val="00354B71"/>
    <w:rsid w:val="00354F2B"/>
    <w:rsid w:val="003556E8"/>
    <w:rsid w:val="00355F3C"/>
    <w:rsid w:val="00356A57"/>
    <w:rsid w:val="003570D2"/>
    <w:rsid w:val="003572CE"/>
    <w:rsid w:val="00357920"/>
    <w:rsid w:val="00360CB8"/>
    <w:rsid w:val="00360D4F"/>
    <w:rsid w:val="00360DFD"/>
    <w:rsid w:val="0036110B"/>
    <w:rsid w:val="003624D6"/>
    <w:rsid w:val="003627B7"/>
    <w:rsid w:val="003629CB"/>
    <w:rsid w:val="00362A3B"/>
    <w:rsid w:val="00362D4A"/>
    <w:rsid w:val="0036369E"/>
    <w:rsid w:val="0036385D"/>
    <w:rsid w:val="0036392D"/>
    <w:rsid w:val="0036459E"/>
    <w:rsid w:val="00364B41"/>
    <w:rsid w:val="00365236"/>
    <w:rsid w:val="0036556E"/>
    <w:rsid w:val="003659B8"/>
    <w:rsid w:val="00365A0E"/>
    <w:rsid w:val="00365AE1"/>
    <w:rsid w:val="00365E37"/>
    <w:rsid w:val="003663D1"/>
    <w:rsid w:val="00367406"/>
    <w:rsid w:val="003677BC"/>
    <w:rsid w:val="00367D50"/>
    <w:rsid w:val="00370694"/>
    <w:rsid w:val="003709BE"/>
    <w:rsid w:val="00371296"/>
    <w:rsid w:val="003723E8"/>
    <w:rsid w:val="00372EA5"/>
    <w:rsid w:val="00373547"/>
    <w:rsid w:val="003742A6"/>
    <w:rsid w:val="003749B3"/>
    <w:rsid w:val="00374A6F"/>
    <w:rsid w:val="00374B37"/>
    <w:rsid w:val="00374C58"/>
    <w:rsid w:val="003764BF"/>
    <w:rsid w:val="0037673C"/>
    <w:rsid w:val="00377591"/>
    <w:rsid w:val="00380CCE"/>
    <w:rsid w:val="003821BE"/>
    <w:rsid w:val="00382B43"/>
    <w:rsid w:val="00382FD8"/>
    <w:rsid w:val="00383096"/>
    <w:rsid w:val="00383C3D"/>
    <w:rsid w:val="0038493F"/>
    <w:rsid w:val="00385C05"/>
    <w:rsid w:val="00386237"/>
    <w:rsid w:val="00386293"/>
    <w:rsid w:val="00386E06"/>
    <w:rsid w:val="00387833"/>
    <w:rsid w:val="00387F65"/>
    <w:rsid w:val="00390277"/>
    <w:rsid w:val="0039028D"/>
    <w:rsid w:val="003906BD"/>
    <w:rsid w:val="0039085F"/>
    <w:rsid w:val="00390A79"/>
    <w:rsid w:val="00390FA5"/>
    <w:rsid w:val="003912F5"/>
    <w:rsid w:val="00392E62"/>
    <w:rsid w:val="0039346C"/>
    <w:rsid w:val="00393B82"/>
    <w:rsid w:val="00393BDC"/>
    <w:rsid w:val="00393F4F"/>
    <w:rsid w:val="00394A6A"/>
    <w:rsid w:val="0039508A"/>
    <w:rsid w:val="00395831"/>
    <w:rsid w:val="0039655C"/>
    <w:rsid w:val="00396A8A"/>
    <w:rsid w:val="00397B2D"/>
    <w:rsid w:val="003A28E8"/>
    <w:rsid w:val="003A292A"/>
    <w:rsid w:val="003A2EF8"/>
    <w:rsid w:val="003A3836"/>
    <w:rsid w:val="003A41EF"/>
    <w:rsid w:val="003A5743"/>
    <w:rsid w:val="003A6978"/>
    <w:rsid w:val="003A72B4"/>
    <w:rsid w:val="003A78F0"/>
    <w:rsid w:val="003A7B83"/>
    <w:rsid w:val="003B1103"/>
    <w:rsid w:val="003B110E"/>
    <w:rsid w:val="003B14E8"/>
    <w:rsid w:val="003B1A39"/>
    <w:rsid w:val="003B2768"/>
    <w:rsid w:val="003B2A17"/>
    <w:rsid w:val="003B3A32"/>
    <w:rsid w:val="003B40AD"/>
    <w:rsid w:val="003B4EE3"/>
    <w:rsid w:val="003B50FF"/>
    <w:rsid w:val="003B5C3F"/>
    <w:rsid w:val="003B7CAE"/>
    <w:rsid w:val="003B7E88"/>
    <w:rsid w:val="003C0091"/>
    <w:rsid w:val="003C0F5A"/>
    <w:rsid w:val="003C12D4"/>
    <w:rsid w:val="003C2321"/>
    <w:rsid w:val="003C47E1"/>
    <w:rsid w:val="003C4C0F"/>
    <w:rsid w:val="003C4E37"/>
    <w:rsid w:val="003C54A7"/>
    <w:rsid w:val="003C798C"/>
    <w:rsid w:val="003C7B8E"/>
    <w:rsid w:val="003D0FD0"/>
    <w:rsid w:val="003D1337"/>
    <w:rsid w:val="003D200A"/>
    <w:rsid w:val="003D2AE0"/>
    <w:rsid w:val="003D2B06"/>
    <w:rsid w:val="003D3A3C"/>
    <w:rsid w:val="003D43C9"/>
    <w:rsid w:val="003D59ED"/>
    <w:rsid w:val="003D5D2B"/>
    <w:rsid w:val="003D6168"/>
    <w:rsid w:val="003D7181"/>
    <w:rsid w:val="003D721E"/>
    <w:rsid w:val="003E0060"/>
    <w:rsid w:val="003E07BF"/>
    <w:rsid w:val="003E0C43"/>
    <w:rsid w:val="003E0D37"/>
    <w:rsid w:val="003E12C1"/>
    <w:rsid w:val="003E16BE"/>
    <w:rsid w:val="003E37F3"/>
    <w:rsid w:val="003E3B43"/>
    <w:rsid w:val="003E3E82"/>
    <w:rsid w:val="003E45CA"/>
    <w:rsid w:val="003E4AF0"/>
    <w:rsid w:val="003E5503"/>
    <w:rsid w:val="003E62C8"/>
    <w:rsid w:val="003E63C4"/>
    <w:rsid w:val="003E6B9B"/>
    <w:rsid w:val="003E7277"/>
    <w:rsid w:val="003F0B27"/>
    <w:rsid w:val="003F0B6D"/>
    <w:rsid w:val="003F13ED"/>
    <w:rsid w:val="003F17B6"/>
    <w:rsid w:val="003F1DC6"/>
    <w:rsid w:val="003F2534"/>
    <w:rsid w:val="003F28AB"/>
    <w:rsid w:val="003F44BD"/>
    <w:rsid w:val="003F4A26"/>
    <w:rsid w:val="003F4E28"/>
    <w:rsid w:val="003F540B"/>
    <w:rsid w:val="003F5C6D"/>
    <w:rsid w:val="003F633E"/>
    <w:rsid w:val="003F65B0"/>
    <w:rsid w:val="003F6D9F"/>
    <w:rsid w:val="003F76B6"/>
    <w:rsid w:val="004006E8"/>
    <w:rsid w:val="00400D52"/>
    <w:rsid w:val="004010B6"/>
    <w:rsid w:val="00401310"/>
    <w:rsid w:val="00401855"/>
    <w:rsid w:val="00401B01"/>
    <w:rsid w:val="00402950"/>
    <w:rsid w:val="00402C96"/>
    <w:rsid w:val="00403B30"/>
    <w:rsid w:val="00405465"/>
    <w:rsid w:val="004057D2"/>
    <w:rsid w:val="004059AD"/>
    <w:rsid w:val="00405FEB"/>
    <w:rsid w:val="004077DD"/>
    <w:rsid w:val="004100C0"/>
    <w:rsid w:val="0041066B"/>
    <w:rsid w:val="00412115"/>
    <w:rsid w:val="004126BA"/>
    <w:rsid w:val="00413C24"/>
    <w:rsid w:val="00413EA5"/>
    <w:rsid w:val="00413FEB"/>
    <w:rsid w:val="004141AB"/>
    <w:rsid w:val="0041467A"/>
    <w:rsid w:val="00414E67"/>
    <w:rsid w:val="0041580C"/>
    <w:rsid w:val="0041602C"/>
    <w:rsid w:val="00416F44"/>
    <w:rsid w:val="0041714D"/>
    <w:rsid w:val="0041768D"/>
    <w:rsid w:val="004204FF"/>
    <w:rsid w:val="00420D48"/>
    <w:rsid w:val="00421155"/>
    <w:rsid w:val="004217CD"/>
    <w:rsid w:val="004218E1"/>
    <w:rsid w:val="00421B13"/>
    <w:rsid w:val="00421CE6"/>
    <w:rsid w:val="00423992"/>
    <w:rsid w:val="00424A65"/>
    <w:rsid w:val="00424C2B"/>
    <w:rsid w:val="004250EE"/>
    <w:rsid w:val="00425B54"/>
    <w:rsid w:val="0042791C"/>
    <w:rsid w:val="00427E94"/>
    <w:rsid w:val="00430CF0"/>
    <w:rsid w:val="00432F59"/>
    <w:rsid w:val="00433430"/>
    <w:rsid w:val="00433B63"/>
    <w:rsid w:val="00434E3C"/>
    <w:rsid w:val="00436AF9"/>
    <w:rsid w:val="00442DC5"/>
    <w:rsid w:val="00442E15"/>
    <w:rsid w:val="00443881"/>
    <w:rsid w:val="00443D4B"/>
    <w:rsid w:val="00445D1F"/>
    <w:rsid w:val="0044607F"/>
    <w:rsid w:val="00446C3A"/>
    <w:rsid w:val="00446D96"/>
    <w:rsid w:val="00446EB6"/>
    <w:rsid w:val="00447161"/>
    <w:rsid w:val="004500EF"/>
    <w:rsid w:val="00450329"/>
    <w:rsid w:val="00450AC6"/>
    <w:rsid w:val="004515D2"/>
    <w:rsid w:val="00451B7B"/>
    <w:rsid w:val="00452A47"/>
    <w:rsid w:val="00452EE5"/>
    <w:rsid w:val="0045301C"/>
    <w:rsid w:val="004541B4"/>
    <w:rsid w:val="004547C0"/>
    <w:rsid w:val="00454EB6"/>
    <w:rsid w:val="00455392"/>
    <w:rsid w:val="00456359"/>
    <w:rsid w:val="004575FF"/>
    <w:rsid w:val="0046012C"/>
    <w:rsid w:val="00460468"/>
    <w:rsid w:val="00460D5A"/>
    <w:rsid w:val="00461659"/>
    <w:rsid w:val="00462523"/>
    <w:rsid w:val="00462AF2"/>
    <w:rsid w:val="004633D5"/>
    <w:rsid w:val="00464243"/>
    <w:rsid w:val="00464820"/>
    <w:rsid w:val="00464B1A"/>
    <w:rsid w:val="00465214"/>
    <w:rsid w:val="00465587"/>
    <w:rsid w:val="004665EB"/>
    <w:rsid w:val="004675E2"/>
    <w:rsid w:val="00467AD5"/>
    <w:rsid w:val="00470C98"/>
    <w:rsid w:val="0047127D"/>
    <w:rsid w:val="00471F94"/>
    <w:rsid w:val="0047202B"/>
    <w:rsid w:val="00472655"/>
    <w:rsid w:val="00473632"/>
    <w:rsid w:val="00473FAB"/>
    <w:rsid w:val="004746BD"/>
    <w:rsid w:val="00475BDD"/>
    <w:rsid w:val="00476916"/>
    <w:rsid w:val="00477455"/>
    <w:rsid w:val="00477F62"/>
    <w:rsid w:val="0048325A"/>
    <w:rsid w:val="004845FA"/>
    <w:rsid w:val="00484B1B"/>
    <w:rsid w:val="00485326"/>
    <w:rsid w:val="00485533"/>
    <w:rsid w:val="00486754"/>
    <w:rsid w:val="00486F5D"/>
    <w:rsid w:val="0049017E"/>
    <w:rsid w:val="00492380"/>
    <w:rsid w:val="004923A0"/>
    <w:rsid w:val="00492645"/>
    <w:rsid w:val="00492697"/>
    <w:rsid w:val="004931E3"/>
    <w:rsid w:val="00493E98"/>
    <w:rsid w:val="004946D8"/>
    <w:rsid w:val="004952F2"/>
    <w:rsid w:val="004955D4"/>
    <w:rsid w:val="00495806"/>
    <w:rsid w:val="0049589A"/>
    <w:rsid w:val="00495BEF"/>
    <w:rsid w:val="004965F2"/>
    <w:rsid w:val="00496E5D"/>
    <w:rsid w:val="004A0941"/>
    <w:rsid w:val="004A1F7B"/>
    <w:rsid w:val="004A20A4"/>
    <w:rsid w:val="004A2199"/>
    <w:rsid w:val="004A2AD4"/>
    <w:rsid w:val="004A3016"/>
    <w:rsid w:val="004A330C"/>
    <w:rsid w:val="004A44C2"/>
    <w:rsid w:val="004A4AA3"/>
    <w:rsid w:val="004A50A1"/>
    <w:rsid w:val="004A52AE"/>
    <w:rsid w:val="004A57E8"/>
    <w:rsid w:val="004A6D76"/>
    <w:rsid w:val="004A7515"/>
    <w:rsid w:val="004A79D4"/>
    <w:rsid w:val="004B225D"/>
    <w:rsid w:val="004B2DB0"/>
    <w:rsid w:val="004B3B60"/>
    <w:rsid w:val="004B417F"/>
    <w:rsid w:val="004B4498"/>
    <w:rsid w:val="004B499C"/>
    <w:rsid w:val="004B509C"/>
    <w:rsid w:val="004B5130"/>
    <w:rsid w:val="004B5309"/>
    <w:rsid w:val="004B53EC"/>
    <w:rsid w:val="004B635C"/>
    <w:rsid w:val="004B66EE"/>
    <w:rsid w:val="004B7A99"/>
    <w:rsid w:val="004C1651"/>
    <w:rsid w:val="004C1B40"/>
    <w:rsid w:val="004C1FDE"/>
    <w:rsid w:val="004C248C"/>
    <w:rsid w:val="004C32F7"/>
    <w:rsid w:val="004C375A"/>
    <w:rsid w:val="004C44D2"/>
    <w:rsid w:val="004C4D19"/>
    <w:rsid w:val="004C524E"/>
    <w:rsid w:val="004C61EC"/>
    <w:rsid w:val="004C66B4"/>
    <w:rsid w:val="004C67BF"/>
    <w:rsid w:val="004C6A5B"/>
    <w:rsid w:val="004C6AC7"/>
    <w:rsid w:val="004C6C26"/>
    <w:rsid w:val="004C6C7B"/>
    <w:rsid w:val="004C7BE1"/>
    <w:rsid w:val="004C7CA4"/>
    <w:rsid w:val="004D0B5A"/>
    <w:rsid w:val="004D3578"/>
    <w:rsid w:val="004D380D"/>
    <w:rsid w:val="004D3BA7"/>
    <w:rsid w:val="004D4245"/>
    <w:rsid w:val="004D517D"/>
    <w:rsid w:val="004D53B2"/>
    <w:rsid w:val="004D71D5"/>
    <w:rsid w:val="004D720E"/>
    <w:rsid w:val="004E0738"/>
    <w:rsid w:val="004E115A"/>
    <w:rsid w:val="004E1915"/>
    <w:rsid w:val="004E213A"/>
    <w:rsid w:val="004E24A1"/>
    <w:rsid w:val="004E4AC1"/>
    <w:rsid w:val="004E5981"/>
    <w:rsid w:val="004E631D"/>
    <w:rsid w:val="004E6FBC"/>
    <w:rsid w:val="004E7553"/>
    <w:rsid w:val="004E77FC"/>
    <w:rsid w:val="004E7BB0"/>
    <w:rsid w:val="004F05DF"/>
    <w:rsid w:val="004F0616"/>
    <w:rsid w:val="004F0C70"/>
    <w:rsid w:val="004F1591"/>
    <w:rsid w:val="004F1A90"/>
    <w:rsid w:val="004F383F"/>
    <w:rsid w:val="004F3A9B"/>
    <w:rsid w:val="004F4540"/>
    <w:rsid w:val="004F4593"/>
    <w:rsid w:val="004F5C4D"/>
    <w:rsid w:val="004F5D5A"/>
    <w:rsid w:val="004F7082"/>
    <w:rsid w:val="004F73A7"/>
    <w:rsid w:val="004F75BF"/>
    <w:rsid w:val="004F7650"/>
    <w:rsid w:val="004F7778"/>
    <w:rsid w:val="00501A74"/>
    <w:rsid w:val="00501BCE"/>
    <w:rsid w:val="005020B4"/>
    <w:rsid w:val="00502C73"/>
    <w:rsid w:val="00502DB6"/>
    <w:rsid w:val="00503171"/>
    <w:rsid w:val="0050334B"/>
    <w:rsid w:val="005033D5"/>
    <w:rsid w:val="0050450F"/>
    <w:rsid w:val="0050493F"/>
    <w:rsid w:val="00505782"/>
    <w:rsid w:val="0050610F"/>
    <w:rsid w:val="00506C28"/>
    <w:rsid w:val="00506E82"/>
    <w:rsid w:val="00506F5A"/>
    <w:rsid w:val="0050732D"/>
    <w:rsid w:val="005073C8"/>
    <w:rsid w:val="00507A03"/>
    <w:rsid w:val="00507C98"/>
    <w:rsid w:val="0051227B"/>
    <w:rsid w:val="005122E6"/>
    <w:rsid w:val="005125AE"/>
    <w:rsid w:val="00514660"/>
    <w:rsid w:val="00514683"/>
    <w:rsid w:val="00515188"/>
    <w:rsid w:val="0051564E"/>
    <w:rsid w:val="0051625D"/>
    <w:rsid w:val="00516EE3"/>
    <w:rsid w:val="005170EF"/>
    <w:rsid w:val="00517232"/>
    <w:rsid w:val="00517518"/>
    <w:rsid w:val="00517F8E"/>
    <w:rsid w:val="005201C4"/>
    <w:rsid w:val="00521176"/>
    <w:rsid w:val="00521D29"/>
    <w:rsid w:val="0052204C"/>
    <w:rsid w:val="00522299"/>
    <w:rsid w:val="00522706"/>
    <w:rsid w:val="00523091"/>
    <w:rsid w:val="005254F6"/>
    <w:rsid w:val="005259AD"/>
    <w:rsid w:val="00525F3D"/>
    <w:rsid w:val="005265D8"/>
    <w:rsid w:val="0052669D"/>
    <w:rsid w:val="005267C0"/>
    <w:rsid w:val="00526F58"/>
    <w:rsid w:val="00530335"/>
    <w:rsid w:val="005303C4"/>
    <w:rsid w:val="005305E2"/>
    <w:rsid w:val="00530700"/>
    <w:rsid w:val="005310A5"/>
    <w:rsid w:val="0053202C"/>
    <w:rsid w:val="0053272A"/>
    <w:rsid w:val="00532E6C"/>
    <w:rsid w:val="00532FD3"/>
    <w:rsid w:val="005332D0"/>
    <w:rsid w:val="00533F6F"/>
    <w:rsid w:val="005343FB"/>
    <w:rsid w:val="00534DA0"/>
    <w:rsid w:val="0053667A"/>
    <w:rsid w:val="005369D2"/>
    <w:rsid w:val="00536E77"/>
    <w:rsid w:val="00537809"/>
    <w:rsid w:val="00537C2B"/>
    <w:rsid w:val="00537EEB"/>
    <w:rsid w:val="00540198"/>
    <w:rsid w:val="00542121"/>
    <w:rsid w:val="00542A8E"/>
    <w:rsid w:val="0054302A"/>
    <w:rsid w:val="005435FA"/>
    <w:rsid w:val="00543E6C"/>
    <w:rsid w:val="00544DB6"/>
    <w:rsid w:val="00545B76"/>
    <w:rsid w:val="00546176"/>
    <w:rsid w:val="00546197"/>
    <w:rsid w:val="005467AB"/>
    <w:rsid w:val="00547ED2"/>
    <w:rsid w:val="00550711"/>
    <w:rsid w:val="00551124"/>
    <w:rsid w:val="005514E1"/>
    <w:rsid w:val="005515A4"/>
    <w:rsid w:val="00551801"/>
    <w:rsid w:val="0055248B"/>
    <w:rsid w:val="0055257E"/>
    <w:rsid w:val="00552AC9"/>
    <w:rsid w:val="0055444B"/>
    <w:rsid w:val="0055502C"/>
    <w:rsid w:val="00555337"/>
    <w:rsid w:val="005557C4"/>
    <w:rsid w:val="00556AD3"/>
    <w:rsid w:val="00557349"/>
    <w:rsid w:val="0055756B"/>
    <w:rsid w:val="005579E9"/>
    <w:rsid w:val="00560F2F"/>
    <w:rsid w:val="00561C93"/>
    <w:rsid w:val="00561DFF"/>
    <w:rsid w:val="0056206E"/>
    <w:rsid w:val="005621E4"/>
    <w:rsid w:val="00562CD0"/>
    <w:rsid w:val="0056334A"/>
    <w:rsid w:val="00563EBF"/>
    <w:rsid w:val="005640FC"/>
    <w:rsid w:val="00564622"/>
    <w:rsid w:val="00564A15"/>
    <w:rsid w:val="00565087"/>
    <w:rsid w:val="0056573F"/>
    <w:rsid w:val="00566B7B"/>
    <w:rsid w:val="005670AB"/>
    <w:rsid w:val="0057019F"/>
    <w:rsid w:val="00570939"/>
    <w:rsid w:val="00570D21"/>
    <w:rsid w:val="00571279"/>
    <w:rsid w:val="00572A76"/>
    <w:rsid w:val="00572AF4"/>
    <w:rsid w:val="00573349"/>
    <w:rsid w:val="005738FD"/>
    <w:rsid w:val="00573DEB"/>
    <w:rsid w:val="0057447B"/>
    <w:rsid w:val="00575023"/>
    <w:rsid w:val="00575DE8"/>
    <w:rsid w:val="00576D62"/>
    <w:rsid w:val="00580442"/>
    <w:rsid w:val="00580B1C"/>
    <w:rsid w:val="00580E0E"/>
    <w:rsid w:val="005837B4"/>
    <w:rsid w:val="00583CFA"/>
    <w:rsid w:val="00583D24"/>
    <w:rsid w:val="00583DD5"/>
    <w:rsid w:val="0058690C"/>
    <w:rsid w:val="00587034"/>
    <w:rsid w:val="00587CFB"/>
    <w:rsid w:val="00587D79"/>
    <w:rsid w:val="00590751"/>
    <w:rsid w:val="00592D17"/>
    <w:rsid w:val="0059331E"/>
    <w:rsid w:val="005933D9"/>
    <w:rsid w:val="00594153"/>
    <w:rsid w:val="005944C8"/>
    <w:rsid w:val="005945F0"/>
    <w:rsid w:val="005948F9"/>
    <w:rsid w:val="00594C59"/>
    <w:rsid w:val="00595390"/>
    <w:rsid w:val="00595BA1"/>
    <w:rsid w:val="00596197"/>
    <w:rsid w:val="00596C57"/>
    <w:rsid w:val="00596D5F"/>
    <w:rsid w:val="0059795E"/>
    <w:rsid w:val="005A07A8"/>
    <w:rsid w:val="005A0D29"/>
    <w:rsid w:val="005A13AB"/>
    <w:rsid w:val="005A2004"/>
    <w:rsid w:val="005A2E66"/>
    <w:rsid w:val="005A4358"/>
    <w:rsid w:val="005A49C6"/>
    <w:rsid w:val="005A4B58"/>
    <w:rsid w:val="005A4BEC"/>
    <w:rsid w:val="005A60B8"/>
    <w:rsid w:val="005A64C3"/>
    <w:rsid w:val="005A6A40"/>
    <w:rsid w:val="005A752F"/>
    <w:rsid w:val="005A77E9"/>
    <w:rsid w:val="005B20AC"/>
    <w:rsid w:val="005B258B"/>
    <w:rsid w:val="005B280C"/>
    <w:rsid w:val="005B49E3"/>
    <w:rsid w:val="005B5162"/>
    <w:rsid w:val="005B6376"/>
    <w:rsid w:val="005B726C"/>
    <w:rsid w:val="005C0554"/>
    <w:rsid w:val="005C07E2"/>
    <w:rsid w:val="005C1448"/>
    <w:rsid w:val="005C2BEF"/>
    <w:rsid w:val="005C31D2"/>
    <w:rsid w:val="005C39E0"/>
    <w:rsid w:val="005C3EDA"/>
    <w:rsid w:val="005C4517"/>
    <w:rsid w:val="005C6117"/>
    <w:rsid w:val="005C7480"/>
    <w:rsid w:val="005C766E"/>
    <w:rsid w:val="005C7CD5"/>
    <w:rsid w:val="005D075B"/>
    <w:rsid w:val="005D0B0C"/>
    <w:rsid w:val="005D0B6C"/>
    <w:rsid w:val="005D17FC"/>
    <w:rsid w:val="005D196A"/>
    <w:rsid w:val="005D1FA1"/>
    <w:rsid w:val="005D230A"/>
    <w:rsid w:val="005D2F71"/>
    <w:rsid w:val="005D3172"/>
    <w:rsid w:val="005D3344"/>
    <w:rsid w:val="005D358D"/>
    <w:rsid w:val="005D3AF5"/>
    <w:rsid w:val="005D533E"/>
    <w:rsid w:val="005D59BC"/>
    <w:rsid w:val="005D5E77"/>
    <w:rsid w:val="005D7492"/>
    <w:rsid w:val="005E059A"/>
    <w:rsid w:val="005E0D56"/>
    <w:rsid w:val="005E122F"/>
    <w:rsid w:val="005E186B"/>
    <w:rsid w:val="005E25D4"/>
    <w:rsid w:val="005E283F"/>
    <w:rsid w:val="005E2DB4"/>
    <w:rsid w:val="005E3093"/>
    <w:rsid w:val="005E31BE"/>
    <w:rsid w:val="005E3C9F"/>
    <w:rsid w:val="005E431B"/>
    <w:rsid w:val="005E533F"/>
    <w:rsid w:val="005E5ECC"/>
    <w:rsid w:val="005E5F1E"/>
    <w:rsid w:val="005E6DAF"/>
    <w:rsid w:val="005E762E"/>
    <w:rsid w:val="005E7C38"/>
    <w:rsid w:val="005E7C95"/>
    <w:rsid w:val="005F0D3F"/>
    <w:rsid w:val="005F13CC"/>
    <w:rsid w:val="005F2F84"/>
    <w:rsid w:val="005F35E0"/>
    <w:rsid w:val="005F375B"/>
    <w:rsid w:val="005F3F03"/>
    <w:rsid w:val="005F4209"/>
    <w:rsid w:val="005F45EF"/>
    <w:rsid w:val="005F5389"/>
    <w:rsid w:val="005F56E8"/>
    <w:rsid w:val="005F63E9"/>
    <w:rsid w:val="005F6D20"/>
    <w:rsid w:val="006003F5"/>
    <w:rsid w:val="00600CD6"/>
    <w:rsid w:val="0060100C"/>
    <w:rsid w:val="00601327"/>
    <w:rsid w:val="0060162F"/>
    <w:rsid w:val="006019D9"/>
    <w:rsid w:val="00601C24"/>
    <w:rsid w:val="0060207D"/>
    <w:rsid w:val="00602A56"/>
    <w:rsid w:val="00602B8C"/>
    <w:rsid w:val="006030A3"/>
    <w:rsid w:val="00604203"/>
    <w:rsid w:val="00604CA0"/>
    <w:rsid w:val="006056F4"/>
    <w:rsid w:val="006057A3"/>
    <w:rsid w:val="006059A3"/>
    <w:rsid w:val="0060678D"/>
    <w:rsid w:val="00610118"/>
    <w:rsid w:val="00611566"/>
    <w:rsid w:val="00611B4A"/>
    <w:rsid w:val="00611BA2"/>
    <w:rsid w:val="00612836"/>
    <w:rsid w:val="00613463"/>
    <w:rsid w:val="00613619"/>
    <w:rsid w:val="00613BBB"/>
    <w:rsid w:val="006147A9"/>
    <w:rsid w:val="0061668B"/>
    <w:rsid w:val="00617C0B"/>
    <w:rsid w:val="0062012A"/>
    <w:rsid w:val="00620679"/>
    <w:rsid w:val="00621169"/>
    <w:rsid w:val="00622438"/>
    <w:rsid w:val="00622621"/>
    <w:rsid w:val="00622FFE"/>
    <w:rsid w:val="006234B8"/>
    <w:rsid w:val="00624F85"/>
    <w:rsid w:val="00627C38"/>
    <w:rsid w:val="00627F83"/>
    <w:rsid w:val="00631606"/>
    <w:rsid w:val="00632775"/>
    <w:rsid w:val="00632ABC"/>
    <w:rsid w:val="00632B51"/>
    <w:rsid w:val="00632C64"/>
    <w:rsid w:val="006330C5"/>
    <w:rsid w:val="0063337E"/>
    <w:rsid w:val="00633C3B"/>
    <w:rsid w:val="00633D99"/>
    <w:rsid w:val="00635B09"/>
    <w:rsid w:val="00636615"/>
    <w:rsid w:val="006376E5"/>
    <w:rsid w:val="006408E6"/>
    <w:rsid w:val="00642638"/>
    <w:rsid w:val="0064293F"/>
    <w:rsid w:val="0064298B"/>
    <w:rsid w:val="00642D37"/>
    <w:rsid w:val="00643174"/>
    <w:rsid w:val="0064364A"/>
    <w:rsid w:val="0064447D"/>
    <w:rsid w:val="006453EB"/>
    <w:rsid w:val="00646A38"/>
    <w:rsid w:val="00646D99"/>
    <w:rsid w:val="00651579"/>
    <w:rsid w:val="00651611"/>
    <w:rsid w:val="00652ADE"/>
    <w:rsid w:val="00652EBB"/>
    <w:rsid w:val="00653BC8"/>
    <w:rsid w:val="0065587C"/>
    <w:rsid w:val="00655F7C"/>
    <w:rsid w:val="00656910"/>
    <w:rsid w:val="00656BDE"/>
    <w:rsid w:val="00656F95"/>
    <w:rsid w:val="006574C0"/>
    <w:rsid w:val="006602C3"/>
    <w:rsid w:val="0066044B"/>
    <w:rsid w:val="00661058"/>
    <w:rsid w:val="00662098"/>
    <w:rsid w:val="006622ED"/>
    <w:rsid w:val="006624C5"/>
    <w:rsid w:val="00662AD1"/>
    <w:rsid w:val="00663BEA"/>
    <w:rsid w:val="00664878"/>
    <w:rsid w:val="006650D6"/>
    <w:rsid w:val="00665C62"/>
    <w:rsid w:val="00665F44"/>
    <w:rsid w:val="0066618D"/>
    <w:rsid w:val="00666885"/>
    <w:rsid w:val="00667078"/>
    <w:rsid w:val="00670325"/>
    <w:rsid w:val="006712FB"/>
    <w:rsid w:val="006716BD"/>
    <w:rsid w:val="006720A6"/>
    <w:rsid w:val="00672206"/>
    <w:rsid w:val="00672541"/>
    <w:rsid w:val="006726D8"/>
    <w:rsid w:val="00673C80"/>
    <w:rsid w:val="00674618"/>
    <w:rsid w:val="00674EDC"/>
    <w:rsid w:val="00675024"/>
    <w:rsid w:val="00675750"/>
    <w:rsid w:val="00676C68"/>
    <w:rsid w:val="0067771B"/>
    <w:rsid w:val="00680325"/>
    <w:rsid w:val="0068062F"/>
    <w:rsid w:val="00680635"/>
    <w:rsid w:val="00681CE1"/>
    <w:rsid w:val="006825E3"/>
    <w:rsid w:val="00682D7B"/>
    <w:rsid w:val="00682FC6"/>
    <w:rsid w:val="0068344B"/>
    <w:rsid w:val="00683C65"/>
    <w:rsid w:val="006841E9"/>
    <w:rsid w:val="00685072"/>
    <w:rsid w:val="00685A67"/>
    <w:rsid w:val="006867AF"/>
    <w:rsid w:val="00686D2D"/>
    <w:rsid w:val="006900C3"/>
    <w:rsid w:val="006912B6"/>
    <w:rsid w:val="00691348"/>
    <w:rsid w:val="006916BD"/>
    <w:rsid w:val="00692287"/>
    <w:rsid w:val="00692E35"/>
    <w:rsid w:val="00694801"/>
    <w:rsid w:val="00694B3A"/>
    <w:rsid w:val="00694B3E"/>
    <w:rsid w:val="006966A6"/>
    <w:rsid w:val="00696821"/>
    <w:rsid w:val="006A191A"/>
    <w:rsid w:val="006A21BF"/>
    <w:rsid w:val="006A288E"/>
    <w:rsid w:val="006A2E7B"/>
    <w:rsid w:val="006A3D0D"/>
    <w:rsid w:val="006A3F65"/>
    <w:rsid w:val="006A5C74"/>
    <w:rsid w:val="006A5D27"/>
    <w:rsid w:val="006A60C9"/>
    <w:rsid w:val="006A65D2"/>
    <w:rsid w:val="006A6C4A"/>
    <w:rsid w:val="006A7080"/>
    <w:rsid w:val="006A70BD"/>
    <w:rsid w:val="006A7504"/>
    <w:rsid w:val="006B17C4"/>
    <w:rsid w:val="006B1CB1"/>
    <w:rsid w:val="006B2290"/>
    <w:rsid w:val="006B28B5"/>
    <w:rsid w:val="006B39AF"/>
    <w:rsid w:val="006B428B"/>
    <w:rsid w:val="006B4382"/>
    <w:rsid w:val="006B4D10"/>
    <w:rsid w:val="006B6076"/>
    <w:rsid w:val="006B665D"/>
    <w:rsid w:val="006B6C12"/>
    <w:rsid w:val="006B6FE8"/>
    <w:rsid w:val="006B73C6"/>
    <w:rsid w:val="006C003D"/>
    <w:rsid w:val="006C109B"/>
    <w:rsid w:val="006C20C7"/>
    <w:rsid w:val="006C2995"/>
    <w:rsid w:val="006C35B9"/>
    <w:rsid w:val="006C48EF"/>
    <w:rsid w:val="006C4A61"/>
    <w:rsid w:val="006C5C57"/>
    <w:rsid w:val="006C6251"/>
    <w:rsid w:val="006C66D8"/>
    <w:rsid w:val="006C679B"/>
    <w:rsid w:val="006C7C02"/>
    <w:rsid w:val="006D19D3"/>
    <w:rsid w:val="006D1E24"/>
    <w:rsid w:val="006D26F5"/>
    <w:rsid w:val="006D2E6F"/>
    <w:rsid w:val="006D35DE"/>
    <w:rsid w:val="006D3634"/>
    <w:rsid w:val="006D3B53"/>
    <w:rsid w:val="006D3D2A"/>
    <w:rsid w:val="006D440F"/>
    <w:rsid w:val="006D52C2"/>
    <w:rsid w:val="006D5A1B"/>
    <w:rsid w:val="006D7694"/>
    <w:rsid w:val="006D7925"/>
    <w:rsid w:val="006E1057"/>
    <w:rsid w:val="006E1417"/>
    <w:rsid w:val="006E14C7"/>
    <w:rsid w:val="006E1CC2"/>
    <w:rsid w:val="006E1E76"/>
    <w:rsid w:val="006E2E62"/>
    <w:rsid w:val="006E3987"/>
    <w:rsid w:val="006E5EB3"/>
    <w:rsid w:val="006E6851"/>
    <w:rsid w:val="006E69A8"/>
    <w:rsid w:val="006E72EC"/>
    <w:rsid w:val="006E75DB"/>
    <w:rsid w:val="006F12E9"/>
    <w:rsid w:val="006F1435"/>
    <w:rsid w:val="006F218B"/>
    <w:rsid w:val="006F2A29"/>
    <w:rsid w:val="006F32CB"/>
    <w:rsid w:val="006F405F"/>
    <w:rsid w:val="006F4F5D"/>
    <w:rsid w:val="006F655A"/>
    <w:rsid w:val="006F6A2C"/>
    <w:rsid w:val="006F6A49"/>
    <w:rsid w:val="006F778D"/>
    <w:rsid w:val="006F7EB6"/>
    <w:rsid w:val="00702067"/>
    <w:rsid w:val="00703556"/>
    <w:rsid w:val="007035EF"/>
    <w:rsid w:val="00706051"/>
    <w:rsid w:val="007069DC"/>
    <w:rsid w:val="00707D7F"/>
    <w:rsid w:val="00710201"/>
    <w:rsid w:val="0071071D"/>
    <w:rsid w:val="00711080"/>
    <w:rsid w:val="00712A49"/>
    <w:rsid w:val="00712E18"/>
    <w:rsid w:val="0071403A"/>
    <w:rsid w:val="007146D6"/>
    <w:rsid w:val="007149ED"/>
    <w:rsid w:val="007152FA"/>
    <w:rsid w:val="00715FA4"/>
    <w:rsid w:val="00716050"/>
    <w:rsid w:val="00717178"/>
    <w:rsid w:val="00717662"/>
    <w:rsid w:val="00717E95"/>
    <w:rsid w:val="00717FAA"/>
    <w:rsid w:val="007202DF"/>
    <w:rsid w:val="00720346"/>
    <w:rsid w:val="0072073A"/>
    <w:rsid w:val="0072172F"/>
    <w:rsid w:val="00721952"/>
    <w:rsid w:val="00723B23"/>
    <w:rsid w:val="0072426F"/>
    <w:rsid w:val="00725611"/>
    <w:rsid w:val="00725861"/>
    <w:rsid w:val="00725B77"/>
    <w:rsid w:val="00725DEC"/>
    <w:rsid w:val="007261B7"/>
    <w:rsid w:val="0072620B"/>
    <w:rsid w:val="007271CA"/>
    <w:rsid w:val="007273DC"/>
    <w:rsid w:val="00727BB1"/>
    <w:rsid w:val="0073209C"/>
    <w:rsid w:val="007335BD"/>
    <w:rsid w:val="00733A6D"/>
    <w:rsid w:val="007342B5"/>
    <w:rsid w:val="007346DE"/>
    <w:rsid w:val="00734853"/>
    <w:rsid w:val="00734A07"/>
    <w:rsid w:val="00734A5B"/>
    <w:rsid w:val="00734C1A"/>
    <w:rsid w:val="00735731"/>
    <w:rsid w:val="00735AAC"/>
    <w:rsid w:val="00736888"/>
    <w:rsid w:val="007369CF"/>
    <w:rsid w:val="00737B77"/>
    <w:rsid w:val="00737DF6"/>
    <w:rsid w:val="00740938"/>
    <w:rsid w:val="007418C2"/>
    <w:rsid w:val="007433D2"/>
    <w:rsid w:val="00743477"/>
    <w:rsid w:val="00743689"/>
    <w:rsid w:val="007436AB"/>
    <w:rsid w:val="00743BF3"/>
    <w:rsid w:val="00743E34"/>
    <w:rsid w:val="00744549"/>
    <w:rsid w:val="00744962"/>
    <w:rsid w:val="00744E76"/>
    <w:rsid w:val="00750A6E"/>
    <w:rsid w:val="00751973"/>
    <w:rsid w:val="00751DAB"/>
    <w:rsid w:val="0075249B"/>
    <w:rsid w:val="00754004"/>
    <w:rsid w:val="00755DAF"/>
    <w:rsid w:val="007563EF"/>
    <w:rsid w:val="00757C22"/>
    <w:rsid w:val="00757D40"/>
    <w:rsid w:val="00760C04"/>
    <w:rsid w:val="00761248"/>
    <w:rsid w:val="007615DD"/>
    <w:rsid w:val="007620D1"/>
    <w:rsid w:val="0076330E"/>
    <w:rsid w:val="00763E87"/>
    <w:rsid w:val="00764AB7"/>
    <w:rsid w:val="007651C2"/>
    <w:rsid w:val="007662B5"/>
    <w:rsid w:val="00766F67"/>
    <w:rsid w:val="00767921"/>
    <w:rsid w:val="00770156"/>
    <w:rsid w:val="00770E48"/>
    <w:rsid w:val="00770EB2"/>
    <w:rsid w:val="00772237"/>
    <w:rsid w:val="00773BBB"/>
    <w:rsid w:val="00774066"/>
    <w:rsid w:val="00774B30"/>
    <w:rsid w:val="00775192"/>
    <w:rsid w:val="0077659A"/>
    <w:rsid w:val="007765D5"/>
    <w:rsid w:val="00776964"/>
    <w:rsid w:val="00777B76"/>
    <w:rsid w:val="00780A91"/>
    <w:rsid w:val="00780E05"/>
    <w:rsid w:val="00781F0F"/>
    <w:rsid w:val="0078278F"/>
    <w:rsid w:val="00782896"/>
    <w:rsid w:val="00782E2C"/>
    <w:rsid w:val="00784354"/>
    <w:rsid w:val="00784948"/>
    <w:rsid w:val="00786DC3"/>
    <w:rsid w:val="0078727C"/>
    <w:rsid w:val="00787B5F"/>
    <w:rsid w:val="00787C04"/>
    <w:rsid w:val="0079012E"/>
    <w:rsid w:val="0079049D"/>
    <w:rsid w:val="007906FD"/>
    <w:rsid w:val="0079096B"/>
    <w:rsid w:val="00791AEE"/>
    <w:rsid w:val="007930E0"/>
    <w:rsid w:val="00793BC0"/>
    <w:rsid w:val="00793DC5"/>
    <w:rsid w:val="00794C6A"/>
    <w:rsid w:val="007964A4"/>
    <w:rsid w:val="00796823"/>
    <w:rsid w:val="00797CDE"/>
    <w:rsid w:val="007A1720"/>
    <w:rsid w:val="007A1995"/>
    <w:rsid w:val="007A2E55"/>
    <w:rsid w:val="007A4689"/>
    <w:rsid w:val="007A4C64"/>
    <w:rsid w:val="007A6AF0"/>
    <w:rsid w:val="007A741F"/>
    <w:rsid w:val="007A74D3"/>
    <w:rsid w:val="007B0247"/>
    <w:rsid w:val="007B0965"/>
    <w:rsid w:val="007B1015"/>
    <w:rsid w:val="007B11AB"/>
    <w:rsid w:val="007B135A"/>
    <w:rsid w:val="007B14A5"/>
    <w:rsid w:val="007B18D8"/>
    <w:rsid w:val="007B3221"/>
    <w:rsid w:val="007B3AC1"/>
    <w:rsid w:val="007B448C"/>
    <w:rsid w:val="007B46DF"/>
    <w:rsid w:val="007B4908"/>
    <w:rsid w:val="007B637E"/>
    <w:rsid w:val="007B6726"/>
    <w:rsid w:val="007B6EAD"/>
    <w:rsid w:val="007B720A"/>
    <w:rsid w:val="007B7523"/>
    <w:rsid w:val="007C012F"/>
    <w:rsid w:val="007C095F"/>
    <w:rsid w:val="007C1121"/>
    <w:rsid w:val="007C2460"/>
    <w:rsid w:val="007C2DD0"/>
    <w:rsid w:val="007C37A4"/>
    <w:rsid w:val="007C4396"/>
    <w:rsid w:val="007C4F8A"/>
    <w:rsid w:val="007C559A"/>
    <w:rsid w:val="007C5881"/>
    <w:rsid w:val="007C59F3"/>
    <w:rsid w:val="007C5B22"/>
    <w:rsid w:val="007C5D99"/>
    <w:rsid w:val="007C5E73"/>
    <w:rsid w:val="007C5FA8"/>
    <w:rsid w:val="007C6318"/>
    <w:rsid w:val="007C6506"/>
    <w:rsid w:val="007C65A9"/>
    <w:rsid w:val="007C7EF0"/>
    <w:rsid w:val="007D0B39"/>
    <w:rsid w:val="007D17E3"/>
    <w:rsid w:val="007D1F90"/>
    <w:rsid w:val="007D2C92"/>
    <w:rsid w:val="007D3098"/>
    <w:rsid w:val="007D3172"/>
    <w:rsid w:val="007D335E"/>
    <w:rsid w:val="007D417C"/>
    <w:rsid w:val="007D4CDC"/>
    <w:rsid w:val="007D5CAD"/>
    <w:rsid w:val="007D6899"/>
    <w:rsid w:val="007D6A45"/>
    <w:rsid w:val="007D71EC"/>
    <w:rsid w:val="007D7747"/>
    <w:rsid w:val="007D7794"/>
    <w:rsid w:val="007E0150"/>
    <w:rsid w:val="007E0682"/>
    <w:rsid w:val="007E1479"/>
    <w:rsid w:val="007E1CFB"/>
    <w:rsid w:val="007E276E"/>
    <w:rsid w:val="007E4951"/>
    <w:rsid w:val="007E74BD"/>
    <w:rsid w:val="007F052F"/>
    <w:rsid w:val="007F08BD"/>
    <w:rsid w:val="007F0DE7"/>
    <w:rsid w:val="007F1417"/>
    <w:rsid w:val="007F1E67"/>
    <w:rsid w:val="007F2312"/>
    <w:rsid w:val="007F2E08"/>
    <w:rsid w:val="007F2EB5"/>
    <w:rsid w:val="007F35A2"/>
    <w:rsid w:val="007F411B"/>
    <w:rsid w:val="007F46F5"/>
    <w:rsid w:val="007F4DAB"/>
    <w:rsid w:val="007F57B3"/>
    <w:rsid w:val="007F6CFB"/>
    <w:rsid w:val="007F716D"/>
    <w:rsid w:val="007F75AB"/>
    <w:rsid w:val="007F7F9B"/>
    <w:rsid w:val="00802376"/>
    <w:rsid w:val="008024FA"/>
    <w:rsid w:val="008028A4"/>
    <w:rsid w:val="00802F3E"/>
    <w:rsid w:val="00803349"/>
    <w:rsid w:val="0080349C"/>
    <w:rsid w:val="00804692"/>
    <w:rsid w:val="008050AA"/>
    <w:rsid w:val="008052B2"/>
    <w:rsid w:val="00805CA3"/>
    <w:rsid w:val="008066D2"/>
    <w:rsid w:val="00806952"/>
    <w:rsid w:val="00807A0B"/>
    <w:rsid w:val="00807BBD"/>
    <w:rsid w:val="00807D0E"/>
    <w:rsid w:val="00810D8B"/>
    <w:rsid w:val="008111FC"/>
    <w:rsid w:val="00811460"/>
    <w:rsid w:val="00811BF9"/>
    <w:rsid w:val="00812133"/>
    <w:rsid w:val="00812D75"/>
    <w:rsid w:val="00813245"/>
    <w:rsid w:val="008140C4"/>
    <w:rsid w:val="00815B25"/>
    <w:rsid w:val="00815CA7"/>
    <w:rsid w:val="008162AE"/>
    <w:rsid w:val="008204C3"/>
    <w:rsid w:val="008216DB"/>
    <w:rsid w:val="0082185E"/>
    <w:rsid w:val="0082194F"/>
    <w:rsid w:val="008219F9"/>
    <w:rsid w:val="00821D9B"/>
    <w:rsid w:val="0082273F"/>
    <w:rsid w:val="008228B5"/>
    <w:rsid w:val="00822D35"/>
    <w:rsid w:val="008246D5"/>
    <w:rsid w:val="00824722"/>
    <w:rsid w:val="00826414"/>
    <w:rsid w:val="00826EBC"/>
    <w:rsid w:val="00830315"/>
    <w:rsid w:val="0083085A"/>
    <w:rsid w:val="00830F10"/>
    <w:rsid w:val="008316F2"/>
    <w:rsid w:val="008317F3"/>
    <w:rsid w:val="00831CEB"/>
    <w:rsid w:val="00832D09"/>
    <w:rsid w:val="008331BF"/>
    <w:rsid w:val="00833B87"/>
    <w:rsid w:val="00833FFB"/>
    <w:rsid w:val="00835BA0"/>
    <w:rsid w:val="00835C06"/>
    <w:rsid w:val="00836662"/>
    <w:rsid w:val="00836F86"/>
    <w:rsid w:val="00836FD8"/>
    <w:rsid w:val="0083710C"/>
    <w:rsid w:val="008374A6"/>
    <w:rsid w:val="00837800"/>
    <w:rsid w:val="00837962"/>
    <w:rsid w:val="00837C2D"/>
    <w:rsid w:val="00837C5E"/>
    <w:rsid w:val="00840DE0"/>
    <w:rsid w:val="00841CBF"/>
    <w:rsid w:val="008429D0"/>
    <w:rsid w:val="00842DD4"/>
    <w:rsid w:val="0084362D"/>
    <w:rsid w:val="0084366E"/>
    <w:rsid w:val="00843AF9"/>
    <w:rsid w:val="00843DAB"/>
    <w:rsid w:val="008440FF"/>
    <w:rsid w:val="00844613"/>
    <w:rsid w:val="00844726"/>
    <w:rsid w:val="008454AC"/>
    <w:rsid w:val="008455A2"/>
    <w:rsid w:val="00846089"/>
    <w:rsid w:val="00847974"/>
    <w:rsid w:val="00847CD0"/>
    <w:rsid w:val="00850438"/>
    <w:rsid w:val="00850743"/>
    <w:rsid w:val="00850F85"/>
    <w:rsid w:val="00852103"/>
    <w:rsid w:val="00852B5E"/>
    <w:rsid w:val="00855107"/>
    <w:rsid w:val="0085694C"/>
    <w:rsid w:val="00860429"/>
    <w:rsid w:val="008607A8"/>
    <w:rsid w:val="00860FAF"/>
    <w:rsid w:val="0086145A"/>
    <w:rsid w:val="00861D0A"/>
    <w:rsid w:val="00862279"/>
    <w:rsid w:val="00862F87"/>
    <w:rsid w:val="0086354A"/>
    <w:rsid w:val="00863E94"/>
    <w:rsid w:val="00864F84"/>
    <w:rsid w:val="00865329"/>
    <w:rsid w:val="00867422"/>
    <w:rsid w:val="00867C9E"/>
    <w:rsid w:val="00870CD6"/>
    <w:rsid w:val="0087102E"/>
    <w:rsid w:val="00871599"/>
    <w:rsid w:val="008717F3"/>
    <w:rsid w:val="00871CD8"/>
    <w:rsid w:val="00871FEB"/>
    <w:rsid w:val="00872618"/>
    <w:rsid w:val="00875514"/>
    <w:rsid w:val="00875B78"/>
    <w:rsid w:val="00876431"/>
    <w:rsid w:val="00876819"/>
    <w:rsid w:val="008768CA"/>
    <w:rsid w:val="008769FF"/>
    <w:rsid w:val="00876F0B"/>
    <w:rsid w:val="00877C6E"/>
    <w:rsid w:val="00877EF9"/>
    <w:rsid w:val="00877F09"/>
    <w:rsid w:val="0088035D"/>
    <w:rsid w:val="00880370"/>
    <w:rsid w:val="00880458"/>
    <w:rsid w:val="00880559"/>
    <w:rsid w:val="00881E2A"/>
    <w:rsid w:val="008852E0"/>
    <w:rsid w:val="00885AC3"/>
    <w:rsid w:val="00885AF1"/>
    <w:rsid w:val="00885D98"/>
    <w:rsid w:val="00885F24"/>
    <w:rsid w:val="00886210"/>
    <w:rsid w:val="008868EC"/>
    <w:rsid w:val="00886E0C"/>
    <w:rsid w:val="00886EAE"/>
    <w:rsid w:val="0089013B"/>
    <w:rsid w:val="00890189"/>
    <w:rsid w:val="0089039A"/>
    <w:rsid w:val="00890907"/>
    <w:rsid w:val="008909D9"/>
    <w:rsid w:val="00891146"/>
    <w:rsid w:val="008916C9"/>
    <w:rsid w:val="00891AA8"/>
    <w:rsid w:val="00891BC7"/>
    <w:rsid w:val="00891F39"/>
    <w:rsid w:val="0089215B"/>
    <w:rsid w:val="00892752"/>
    <w:rsid w:val="008931E4"/>
    <w:rsid w:val="00893F0D"/>
    <w:rsid w:val="008961F3"/>
    <w:rsid w:val="0089730D"/>
    <w:rsid w:val="00897B7B"/>
    <w:rsid w:val="00897F15"/>
    <w:rsid w:val="008A00E1"/>
    <w:rsid w:val="008A0D63"/>
    <w:rsid w:val="008A11D3"/>
    <w:rsid w:val="008A13F7"/>
    <w:rsid w:val="008A15A9"/>
    <w:rsid w:val="008A1EC5"/>
    <w:rsid w:val="008A2034"/>
    <w:rsid w:val="008A2541"/>
    <w:rsid w:val="008A3C84"/>
    <w:rsid w:val="008A402A"/>
    <w:rsid w:val="008A4E06"/>
    <w:rsid w:val="008A5582"/>
    <w:rsid w:val="008A59DD"/>
    <w:rsid w:val="008A5BC9"/>
    <w:rsid w:val="008A5F3D"/>
    <w:rsid w:val="008A629D"/>
    <w:rsid w:val="008A6499"/>
    <w:rsid w:val="008A6537"/>
    <w:rsid w:val="008A6679"/>
    <w:rsid w:val="008A6A39"/>
    <w:rsid w:val="008A6BC1"/>
    <w:rsid w:val="008A764E"/>
    <w:rsid w:val="008A7B3E"/>
    <w:rsid w:val="008A7FA0"/>
    <w:rsid w:val="008B17A8"/>
    <w:rsid w:val="008B2087"/>
    <w:rsid w:val="008B238E"/>
    <w:rsid w:val="008B43E4"/>
    <w:rsid w:val="008B5306"/>
    <w:rsid w:val="008B5467"/>
    <w:rsid w:val="008B54E8"/>
    <w:rsid w:val="008B5A8F"/>
    <w:rsid w:val="008B5B23"/>
    <w:rsid w:val="008B5CE8"/>
    <w:rsid w:val="008B609D"/>
    <w:rsid w:val="008B716A"/>
    <w:rsid w:val="008B750C"/>
    <w:rsid w:val="008B773F"/>
    <w:rsid w:val="008C017F"/>
    <w:rsid w:val="008C05DD"/>
    <w:rsid w:val="008C15CE"/>
    <w:rsid w:val="008C21AF"/>
    <w:rsid w:val="008C27FA"/>
    <w:rsid w:val="008C2ACE"/>
    <w:rsid w:val="008C2E2A"/>
    <w:rsid w:val="008C3057"/>
    <w:rsid w:val="008C3843"/>
    <w:rsid w:val="008C596F"/>
    <w:rsid w:val="008C65EA"/>
    <w:rsid w:val="008C6920"/>
    <w:rsid w:val="008C7B95"/>
    <w:rsid w:val="008D0C83"/>
    <w:rsid w:val="008D25FC"/>
    <w:rsid w:val="008D2E4D"/>
    <w:rsid w:val="008D3F36"/>
    <w:rsid w:val="008D4328"/>
    <w:rsid w:val="008D44A0"/>
    <w:rsid w:val="008D4C4C"/>
    <w:rsid w:val="008D4C9D"/>
    <w:rsid w:val="008D525E"/>
    <w:rsid w:val="008D6538"/>
    <w:rsid w:val="008D66C2"/>
    <w:rsid w:val="008D7B09"/>
    <w:rsid w:val="008E0BBF"/>
    <w:rsid w:val="008E120E"/>
    <w:rsid w:val="008E199D"/>
    <w:rsid w:val="008E2D3F"/>
    <w:rsid w:val="008E3EA7"/>
    <w:rsid w:val="008E4202"/>
    <w:rsid w:val="008E65D3"/>
    <w:rsid w:val="008E6A5C"/>
    <w:rsid w:val="008E75F9"/>
    <w:rsid w:val="008E7BF6"/>
    <w:rsid w:val="008E7F18"/>
    <w:rsid w:val="008F2CCE"/>
    <w:rsid w:val="008F396F"/>
    <w:rsid w:val="008F3DCD"/>
    <w:rsid w:val="008F5618"/>
    <w:rsid w:val="00900D6C"/>
    <w:rsid w:val="009022D6"/>
    <w:rsid w:val="00902500"/>
    <w:rsid w:val="0090271F"/>
    <w:rsid w:val="00902DB9"/>
    <w:rsid w:val="009041CE"/>
    <w:rsid w:val="0090466A"/>
    <w:rsid w:val="00904AC4"/>
    <w:rsid w:val="0090589A"/>
    <w:rsid w:val="00905E5A"/>
    <w:rsid w:val="00906777"/>
    <w:rsid w:val="00907073"/>
    <w:rsid w:val="00907242"/>
    <w:rsid w:val="00907244"/>
    <w:rsid w:val="00907979"/>
    <w:rsid w:val="00910CEC"/>
    <w:rsid w:val="009110B3"/>
    <w:rsid w:val="00911DBD"/>
    <w:rsid w:val="00912D8C"/>
    <w:rsid w:val="00912FB6"/>
    <w:rsid w:val="009153B8"/>
    <w:rsid w:val="009153E1"/>
    <w:rsid w:val="00920708"/>
    <w:rsid w:val="00921AB0"/>
    <w:rsid w:val="00922E5C"/>
    <w:rsid w:val="00923655"/>
    <w:rsid w:val="0092468F"/>
    <w:rsid w:val="009248C6"/>
    <w:rsid w:val="00925744"/>
    <w:rsid w:val="00926C3B"/>
    <w:rsid w:val="00927001"/>
    <w:rsid w:val="009272BB"/>
    <w:rsid w:val="00927313"/>
    <w:rsid w:val="0092738D"/>
    <w:rsid w:val="00927625"/>
    <w:rsid w:val="009276C6"/>
    <w:rsid w:val="00927730"/>
    <w:rsid w:val="00927B09"/>
    <w:rsid w:val="0093017A"/>
    <w:rsid w:val="00932CA1"/>
    <w:rsid w:val="00933812"/>
    <w:rsid w:val="009339CB"/>
    <w:rsid w:val="0093402B"/>
    <w:rsid w:val="009342AD"/>
    <w:rsid w:val="00934B67"/>
    <w:rsid w:val="00935EB5"/>
    <w:rsid w:val="00936071"/>
    <w:rsid w:val="009362DE"/>
    <w:rsid w:val="009370D2"/>
    <w:rsid w:val="009376CD"/>
    <w:rsid w:val="00937892"/>
    <w:rsid w:val="00940212"/>
    <w:rsid w:val="009405F7"/>
    <w:rsid w:val="00940684"/>
    <w:rsid w:val="009409CD"/>
    <w:rsid w:val="009413F1"/>
    <w:rsid w:val="00941DF5"/>
    <w:rsid w:val="00942EC2"/>
    <w:rsid w:val="00943197"/>
    <w:rsid w:val="00943443"/>
    <w:rsid w:val="009435B6"/>
    <w:rsid w:val="009443D2"/>
    <w:rsid w:val="009444A9"/>
    <w:rsid w:val="0094497A"/>
    <w:rsid w:val="0094549F"/>
    <w:rsid w:val="0094567F"/>
    <w:rsid w:val="009456A8"/>
    <w:rsid w:val="009460EE"/>
    <w:rsid w:val="00946752"/>
    <w:rsid w:val="0094695B"/>
    <w:rsid w:val="00946D91"/>
    <w:rsid w:val="0095008A"/>
    <w:rsid w:val="0095161B"/>
    <w:rsid w:val="00951A83"/>
    <w:rsid w:val="009521D2"/>
    <w:rsid w:val="0095252B"/>
    <w:rsid w:val="00953AF8"/>
    <w:rsid w:val="009550BA"/>
    <w:rsid w:val="00955E3A"/>
    <w:rsid w:val="00957472"/>
    <w:rsid w:val="00957636"/>
    <w:rsid w:val="0095772F"/>
    <w:rsid w:val="00957A1E"/>
    <w:rsid w:val="00957C5A"/>
    <w:rsid w:val="0096076F"/>
    <w:rsid w:val="0096183C"/>
    <w:rsid w:val="00961B32"/>
    <w:rsid w:val="00961F7F"/>
    <w:rsid w:val="00962268"/>
    <w:rsid w:val="00962509"/>
    <w:rsid w:val="00962C4C"/>
    <w:rsid w:val="00963952"/>
    <w:rsid w:val="00963C7B"/>
    <w:rsid w:val="009646A0"/>
    <w:rsid w:val="00964D8C"/>
    <w:rsid w:val="009659E4"/>
    <w:rsid w:val="00965DED"/>
    <w:rsid w:val="00965EC8"/>
    <w:rsid w:val="009670F9"/>
    <w:rsid w:val="009678B9"/>
    <w:rsid w:val="00967D91"/>
    <w:rsid w:val="00970683"/>
    <w:rsid w:val="00970CB4"/>
    <w:rsid w:val="00970DB3"/>
    <w:rsid w:val="00972600"/>
    <w:rsid w:val="00972AA0"/>
    <w:rsid w:val="00972CE5"/>
    <w:rsid w:val="00972D38"/>
    <w:rsid w:val="00972FEC"/>
    <w:rsid w:val="00973208"/>
    <w:rsid w:val="009733AB"/>
    <w:rsid w:val="00973495"/>
    <w:rsid w:val="00973504"/>
    <w:rsid w:val="00974BB0"/>
    <w:rsid w:val="00975745"/>
    <w:rsid w:val="00975769"/>
    <w:rsid w:val="00975BCD"/>
    <w:rsid w:val="00975C8C"/>
    <w:rsid w:val="00975F10"/>
    <w:rsid w:val="00975F70"/>
    <w:rsid w:val="009773BE"/>
    <w:rsid w:val="00980000"/>
    <w:rsid w:val="00981472"/>
    <w:rsid w:val="009818A2"/>
    <w:rsid w:val="00981BDD"/>
    <w:rsid w:val="00982130"/>
    <w:rsid w:val="00984A56"/>
    <w:rsid w:val="009850FF"/>
    <w:rsid w:val="0098548B"/>
    <w:rsid w:val="009856E5"/>
    <w:rsid w:val="00985A35"/>
    <w:rsid w:val="00986943"/>
    <w:rsid w:val="00986BF5"/>
    <w:rsid w:val="00986C36"/>
    <w:rsid w:val="00987577"/>
    <w:rsid w:val="00987C6A"/>
    <w:rsid w:val="00987FB5"/>
    <w:rsid w:val="00990094"/>
    <w:rsid w:val="00990715"/>
    <w:rsid w:val="00991A4B"/>
    <w:rsid w:val="0099209B"/>
    <w:rsid w:val="009928A9"/>
    <w:rsid w:val="00993702"/>
    <w:rsid w:val="00993769"/>
    <w:rsid w:val="00993AAC"/>
    <w:rsid w:val="00995A62"/>
    <w:rsid w:val="00996798"/>
    <w:rsid w:val="00996E9C"/>
    <w:rsid w:val="009975BD"/>
    <w:rsid w:val="00997E65"/>
    <w:rsid w:val="009A05BA"/>
    <w:rsid w:val="009A0AF3"/>
    <w:rsid w:val="009A189C"/>
    <w:rsid w:val="009A35BF"/>
    <w:rsid w:val="009A3855"/>
    <w:rsid w:val="009A7F54"/>
    <w:rsid w:val="009A7F99"/>
    <w:rsid w:val="009B0209"/>
    <w:rsid w:val="009B07CD"/>
    <w:rsid w:val="009B088B"/>
    <w:rsid w:val="009B0F85"/>
    <w:rsid w:val="009B1105"/>
    <w:rsid w:val="009B1114"/>
    <w:rsid w:val="009B1C51"/>
    <w:rsid w:val="009B25EA"/>
    <w:rsid w:val="009B2B4B"/>
    <w:rsid w:val="009B3CEF"/>
    <w:rsid w:val="009B506C"/>
    <w:rsid w:val="009B57D8"/>
    <w:rsid w:val="009B624F"/>
    <w:rsid w:val="009B73D7"/>
    <w:rsid w:val="009B7B9A"/>
    <w:rsid w:val="009C0223"/>
    <w:rsid w:val="009C0A67"/>
    <w:rsid w:val="009C0CB2"/>
    <w:rsid w:val="009C0FFE"/>
    <w:rsid w:val="009C104C"/>
    <w:rsid w:val="009C19E9"/>
    <w:rsid w:val="009C233E"/>
    <w:rsid w:val="009C24A3"/>
    <w:rsid w:val="009C2B4E"/>
    <w:rsid w:val="009C4F1F"/>
    <w:rsid w:val="009C62B3"/>
    <w:rsid w:val="009C6721"/>
    <w:rsid w:val="009C680A"/>
    <w:rsid w:val="009C6B5B"/>
    <w:rsid w:val="009C70C1"/>
    <w:rsid w:val="009C75E5"/>
    <w:rsid w:val="009D121F"/>
    <w:rsid w:val="009D28F7"/>
    <w:rsid w:val="009D2B67"/>
    <w:rsid w:val="009D2E02"/>
    <w:rsid w:val="009D2EBD"/>
    <w:rsid w:val="009D34A4"/>
    <w:rsid w:val="009D3F04"/>
    <w:rsid w:val="009D494E"/>
    <w:rsid w:val="009D4B36"/>
    <w:rsid w:val="009D4DD9"/>
    <w:rsid w:val="009D6253"/>
    <w:rsid w:val="009D6409"/>
    <w:rsid w:val="009D74A6"/>
    <w:rsid w:val="009E06B3"/>
    <w:rsid w:val="009E0E87"/>
    <w:rsid w:val="009E12E5"/>
    <w:rsid w:val="009E14C7"/>
    <w:rsid w:val="009E24E4"/>
    <w:rsid w:val="009E2D15"/>
    <w:rsid w:val="009E3E82"/>
    <w:rsid w:val="009E4281"/>
    <w:rsid w:val="009E4511"/>
    <w:rsid w:val="009E57F6"/>
    <w:rsid w:val="009E5932"/>
    <w:rsid w:val="009E5938"/>
    <w:rsid w:val="009E6011"/>
    <w:rsid w:val="009E64FE"/>
    <w:rsid w:val="009E736C"/>
    <w:rsid w:val="009E75A7"/>
    <w:rsid w:val="009F0A79"/>
    <w:rsid w:val="009F113A"/>
    <w:rsid w:val="009F1513"/>
    <w:rsid w:val="009F1699"/>
    <w:rsid w:val="009F1C80"/>
    <w:rsid w:val="009F1CAA"/>
    <w:rsid w:val="009F35A3"/>
    <w:rsid w:val="009F3B18"/>
    <w:rsid w:val="009F48E9"/>
    <w:rsid w:val="009F543F"/>
    <w:rsid w:val="009F5ADF"/>
    <w:rsid w:val="009F5B13"/>
    <w:rsid w:val="009F5E76"/>
    <w:rsid w:val="009F609A"/>
    <w:rsid w:val="009F7314"/>
    <w:rsid w:val="009F7BE9"/>
    <w:rsid w:val="00A0012F"/>
    <w:rsid w:val="00A018CE"/>
    <w:rsid w:val="00A01C89"/>
    <w:rsid w:val="00A02389"/>
    <w:rsid w:val="00A03307"/>
    <w:rsid w:val="00A0399C"/>
    <w:rsid w:val="00A04EAD"/>
    <w:rsid w:val="00A052A4"/>
    <w:rsid w:val="00A05B69"/>
    <w:rsid w:val="00A060ED"/>
    <w:rsid w:val="00A0615C"/>
    <w:rsid w:val="00A0766C"/>
    <w:rsid w:val="00A0787A"/>
    <w:rsid w:val="00A104C6"/>
    <w:rsid w:val="00A108E7"/>
    <w:rsid w:val="00A10F02"/>
    <w:rsid w:val="00A1108C"/>
    <w:rsid w:val="00A111CE"/>
    <w:rsid w:val="00A11CF7"/>
    <w:rsid w:val="00A12045"/>
    <w:rsid w:val="00A12858"/>
    <w:rsid w:val="00A12E4F"/>
    <w:rsid w:val="00A13888"/>
    <w:rsid w:val="00A13E30"/>
    <w:rsid w:val="00A13F88"/>
    <w:rsid w:val="00A14F9A"/>
    <w:rsid w:val="00A1530E"/>
    <w:rsid w:val="00A16C30"/>
    <w:rsid w:val="00A16C31"/>
    <w:rsid w:val="00A17176"/>
    <w:rsid w:val="00A17557"/>
    <w:rsid w:val="00A17B11"/>
    <w:rsid w:val="00A204CA"/>
    <w:rsid w:val="00A209D6"/>
    <w:rsid w:val="00A20A52"/>
    <w:rsid w:val="00A21459"/>
    <w:rsid w:val="00A2170F"/>
    <w:rsid w:val="00A21AD5"/>
    <w:rsid w:val="00A22738"/>
    <w:rsid w:val="00A24CB4"/>
    <w:rsid w:val="00A2506C"/>
    <w:rsid w:val="00A2529E"/>
    <w:rsid w:val="00A2602A"/>
    <w:rsid w:val="00A30BE6"/>
    <w:rsid w:val="00A30C06"/>
    <w:rsid w:val="00A314AF"/>
    <w:rsid w:val="00A328FE"/>
    <w:rsid w:val="00A34297"/>
    <w:rsid w:val="00A3513B"/>
    <w:rsid w:val="00A3569E"/>
    <w:rsid w:val="00A3684A"/>
    <w:rsid w:val="00A36F5F"/>
    <w:rsid w:val="00A374CF"/>
    <w:rsid w:val="00A4060C"/>
    <w:rsid w:val="00A41C4F"/>
    <w:rsid w:val="00A430EC"/>
    <w:rsid w:val="00A43C45"/>
    <w:rsid w:val="00A441C0"/>
    <w:rsid w:val="00A44332"/>
    <w:rsid w:val="00A44C31"/>
    <w:rsid w:val="00A45BFE"/>
    <w:rsid w:val="00A46C43"/>
    <w:rsid w:val="00A471AA"/>
    <w:rsid w:val="00A505E0"/>
    <w:rsid w:val="00A508A7"/>
    <w:rsid w:val="00A5118C"/>
    <w:rsid w:val="00A51745"/>
    <w:rsid w:val="00A51D56"/>
    <w:rsid w:val="00A51F05"/>
    <w:rsid w:val="00A52502"/>
    <w:rsid w:val="00A53724"/>
    <w:rsid w:val="00A54383"/>
    <w:rsid w:val="00A5449F"/>
    <w:rsid w:val="00A54B2B"/>
    <w:rsid w:val="00A54EAB"/>
    <w:rsid w:val="00A5592A"/>
    <w:rsid w:val="00A57578"/>
    <w:rsid w:val="00A60379"/>
    <w:rsid w:val="00A61374"/>
    <w:rsid w:val="00A618CC"/>
    <w:rsid w:val="00A62E17"/>
    <w:rsid w:val="00A63022"/>
    <w:rsid w:val="00A632C3"/>
    <w:rsid w:val="00A6626B"/>
    <w:rsid w:val="00A701FF"/>
    <w:rsid w:val="00A703B6"/>
    <w:rsid w:val="00A7060C"/>
    <w:rsid w:val="00A70641"/>
    <w:rsid w:val="00A70889"/>
    <w:rsid w:val="00A70D1B"/>
    <w:rsid w:val="00A70F0D"/>
    <w:rsid w:val="00A72FF2"/>
    <w:rsid w:val="00A73CC5"/>
    <w:rsid w:val="00A74A29"/>
    <w:rsid w:val="00A75122"/>
    <w:rsid w:val="00A7543D"/>
    <w:rsid w:val="00A7715E"/>
    <w:rsid w:val="00A77F1F"/>
    <w:rsid w:val="00A81A10"/>
    <w:rsid w:val="00A81D5A"/>
    <w:rsid w:val="00A81D63"/>
    <w:rsid w:val="00A82346"/>
    <w:rsid w:val="00A8251A"/>
    <w:rsid w:val="00A82EC3"/>
    <w:rsid w:val="00A846E9"/>
    <w:rsid w:val="00A8512D"/>
    <w:rsid w:val="00A863F1"/>
    <w:rsid w:val="00A86C45"/>
    <w:rsid w:val="00A86DF6"/>
    <w:rsid w:val="00A870A7"/>
    <w:rsid w:val="00A87973"/>
    <w:rsid w:val="00A90595"/>
    <w:rsid w:val="00A91CAA"/>
    <w:rsid w:val="00A91D31"/>
    <w:rsid w:val="00A91E35"/>
    <w:rsid w:val="00A92856"/>
    <w:rsid w:val="00A92869"/>
    <w:rsid w:val="00A92B48"/>
    <w:rsid w:val="00A9364D"/>
    <w:rsid w:val="00A943BD"/>
    <w:rsid w:val="00A94478"/>
    <w:rsid w:val="00A9510A"/>
    <w:rsid w:val="00A95482"/>
    <w:rsid w:val="00A9671C"/>
    <w:rsid w:val="00A9685D"/>
    <w:rsid w:val="00A96B6F"/>
    <w:rsid w:val="00A976A8"/>
    <w:rsid w:val="00A978F2"/>
    <w:rsid w:val="00AA0A98"/>
    <w:rsid w:val="00AA1553"/>
    <w:rsid w:val="00AA1D20"/>
    <w:rsid w:val="00AA2314"/>
    <w:rsid w:val="00AA2358"/>
    <w:rsid w:val="00AA23AA"/>
    <w:rsid w:val="00AA340F"/>
    <w:rsid w:val="00AA3856"/>
    <w:rsid w:val="00AA3962"/>
    <w:rsid w:val="00AA4545"/>
    <w:rsid w:val="00AA4AC2"/>
    <w:rsid w:val="00AA5571"/>
    <w:rsid w:val="00AA5B10"/>
    <w:rsid w:val="00AA6105"/>
    <w:rsid w:val="00AA6115"/>
    <w:rsid w:val="00AB49CE"/>
    <w:rsid w:val="00AB5AA3"/>
    <w:rsid w:val="00AB63B6"/>
    <w:rsid w:val="00AB662C"/>
    <w:rsid w:val="00AB6FB0"/>
    <w:rsid w:val="00AC04D1"/>
    <w:rsid w:val="00AC15A2"/>
    <w:rsid w:val="00AC219D"/>
    <w:rsid w:val="00AC2632"/>
    <w:rsid w:val="00AC2DE7"/>
    <w:rsid w:val="00AC2EA6"/>
    <w:rsid w:val="00AC32BA"/>
    <w:rsid w:val="00AC3673"/>
    <w:rsid w:val="00AC38B4"/>
    <w:rsid w:val="00AC39A5"/>
    <w:rsid w:val="00AC4CE9"/>
    <w:rsid w:val="00AC4EB2"/>
    <w:rsid w:val="00AC582F"/>
    <w:rsid w:val="00AC5BDA"/>
    <w:rsid w:val="00AC62E8"/>
    <w:rsid w:val="00AC6869"/>
    <w:rsid w:val="00AC7369"/>
    <w:rsid w:val="00AC79A0"/>
    <w:rsid w:val="00AC7FC2"/>
    <w:rsid w:val="00AD152F"/>
    <w:rsid w:val="00AD2DAA"/>
    <w:rsid w:val="00AD404F"/>
    <w:rsid w:val="00AD4868"/>
    <w:rsid w:val="00AD57CB"/>
    <w:rsid w:val="00AD5B06"/>
    <w:rsid w:val="00AD6370"/>
    <w:rsid w:val="00AD65C4"/>
    <w:rsid w:val="00AD66B0"/>
    <w:rsid w:val="00AD6AF9"/>
    <w:rsid w:val="00AD6D1A"/>
    <w:rsid w:val="00AD6D63"/>
    <w:rsid w:val="00AD6FC3"/>
    <w:rsid w:val="00AD744E"/>
    <w:rsid w:val="00AD7E7C"/>
    <w:rsid w:val="00AD7FC2"/>
    <w:rsid w:val="00AE028F"/>
    <w:rsid w:val="00AE0A58"/>
    <w:rsid w:val="00AE1EC1"/>
    <w:rsid w:val="00AE2234"/>
    <w:rsid w:val="00AE28BA"/>
    <w:rsid w:val="00AE2EA7"/>
    <w:rsid w:val="00AE2F38"/>
    <w:rsid w:val="00AE31C2"/>
    <w:rsid w:val="00AE3FA1"/>
    <w:rsid w:val="00AE4AB5"/>
    <w:rsid w:val="00AE4B0E"/>
    <w:rsid w:val="00AE4B87"/>
    <w:rsid w:val="00AE4E00"/>
    <w:rsid w:val="00AE5084"/>
    <w:rsid w:val="00AE5831"/>
    <w:rsid w:val="00AE5AF7"/>
    <w:rsid w:val="00AE60DD"/>
    <w:rsid w:val="00AE638D"/>
    <w:rsid w:val="00AE6622"/>
    <w:rsid w:val="00AE6B2A"/>
    <w:rsid w:val="00AE6BC5"/>
    <w:rsid w:val="00AE735D"/>
    <w:rsid w:val="00AE7693"/>
    <w:rsid w:val="00AF0034"/>
    <w:rsid w:val="00AF04D1"/>
    <w:rsid w:val="00AF0E2D"/>
    <w:rsid w:val="00AF0E72"/>
    <w:rsid w:val="00AF18BC"/>
    <w:rsid w:val="00AF1C52"/>
    <w:rsid w:val="00AF2028"/>
    <w:rsid w:val="00AF23F5"/>
    <w:rsid w:val="00AF27C1"/>
    <w:rsid w:val="00AF29D4"/>
    <w:rsid w:val="00AF38D8"/>
    <w:rsid w:val="00AF3CD4"/>
    <w:rsid w:val="00AF4CDE"/>
    <w:rsid w:val="00AF5A8C"/>
    <w:rsid w:val="00AF5D91"/>
    <w:rsid w:val="00AF7174"/>
    <w:rsid w:val="00AF7365"/>
    <w:rsid w:val="00AF74BF"/>
    <w:rsid w:val="00AF7511"/>
    <w:rsid w:val="00AF7F0C"/>
    <w:rsid w:val="00B003C4"/>
    <w:rsid w:val="00B01D3F"/>
    <w:rsid w:val="00B0229E"/>
    <w:rsid w:val="00B02512"/>
    <w:rsid w:val="00B02AB1"/>
    <w:rsid w:val="00B03800"/>
    <w:rsid w:val="00B03F55"/>
    <w:rsid w:val="00B05354"/>
    <w:rsid w:val="00B05380"/>
    <w:rsid w:val="00B05962"/>
    <w:rsid w:val="00B05A39"/>
    <w:rsid w:val="00B06923"/>
    <w:rsid w:val="00B06B17"/>
    <w:rsid w:val="00B075D4"/>
    <w:rsid w:val="00B10C87"/>
    <w:rsid w:val="00B10DAD"/>
    <w:rsid w:val="00B11365"/>
    <w:rsid w:val="00B1191E"/>
    <w:rsid w:val="00B1416A"/>
    <w:rsid w:val="00B14BB8"/>
    <w:rsid w:val="00B152FC"/>
    <w:rsid w:val="00B15449"/>
    <w:rsid w:val="00B15EB0"/>
    <w:rsid w:val="00B16C2F"/>
    <w:rsid w:val="00B1729C"/>
    <w:rsid w:val="00B172B2"/>
    <w:rsid w:val="00B20849"/>
    <w:rsid w:val="00B2089F"/>
    <w:rsid w:val="00B20CE6"/>
    <w:rsid w:val="00B20E5E"/>
    <w:rsid w:val="00B21D03"/>
    <w:rsid w:val="00B2202C"/>
    <w:rsid w:val="00B226F1"/>
    <w:rsid w:val="00B237B0"/>
    <w:rsid w:val="00B23CAE"/>
    <w:rsid w:val="00B244F9"/>
    <w:rsid w:val="00B24E13"/>
    <w:rsid w:val="00B25535"/>
    <w:rsid w:val="00B25DB9"/>
    <w:rsid w:val="00B27303"/>
    <w:rsid w:val="00B301F4"/>
    <w:rsid w:val="00B305B5"/>
    <w:rsid w:val="00B321FB"/>
    <w:rsid w:val="00B33009"/>
    <w:rsid w:val="00B331FF"/>
    <w:rsid w:val="00B3326B"/>
    <w:rsid w:val="00B33747"/>
    <w:rsid w:val="00B338E3"/>
    <w:rsid w:val="00B3417F"/>
    <w:rsid w:val="00B3489B"/>
    <w:rsid w:val="00B35ED5"/>
    <w:rsid w:val="00B37F68"/>
    <w:rsid w:val="00B40864"/>
    <w:rsid w:val="00B412E0"/>
    <w:rsid w:val="00B42E6F"/>
    <w:rsid w:val="00B43773"/>
    <w:rsid w:val="00B4401A"/>
    <w:rsid w:val="00B4417F"/>
    <w:rsid w:val="00B44E2D"/>
    <w:rsid w:val="00B45397"/>
    <w:rsid w:val="00B4665D"/>
    <w:rsid w:val="00B467D4"/>
    <w:rsid w:val="00B47625"/>
    <w:rsid w:val="00B47FD1"/>
    <w:rsid w:val="00B500DA"/>
    <w:rsid w:val="00B516BB"/>
    <w:rsid w:val="00B52061"/>
    <w:rsid w:val="00B52767"/>
    <w:rsid w:val="00B52BEB"/>
    <w:rsid w:val="00B52CDB"/>
    <w:rsid w:val="00B537B8"/>
    <w:rsid w:val="00B5526C"/>
    <w:rsid w:val="00B55ACA"/>
    <w:rsid w:val="00B56581"/>
    <w:rsid w:val="00B5707E"/>
    <w:rsid w:val="00B60733"/>
    <w:rsid w:val="00B608BE"/>
    <w:rsid w:val="00B60BCF"/>
    <w:rsid w:val="00B60C83"/>
    <w:rsid w:val="00B60EAE"/>
    <w:rsid w:val="00B6140D"/>
    <w:rsid w:val="00B648C0"/>
    <w:rsid w:val="00B65070"/>
    <w:rsid w:val="00B652DD"/>
    <w:rsid w:val="00B659C6"/>
    <w:rsid w:val="00B65E28"/>
    <w:rsid w:val="00B669E9"/>
    <w:rsid w:val="00B6729F"/>
    <w:rsid w:val="00B7011F"/>
    <w:rsid w:val="00B70504"/>
    <w:rsid w:val="00B70D53"/>
    <w:rsid w:val="00B7129C"/>
    <w:rsid w:val="00B725A5"/>
    <w:rsid w:val="00B744ED"/>
    <w:rsid w:val="00B7461B"/>
    <w:rsid w:val="00B749CE"/>
    <w:rsid w:val="00B7538C"/>
    <w:rsid w:val="00B75835"/>
    <w:rsid w:val="00B75CEF"/>
    <w:rsid w:val="00B7676B"/>
    <w:rsid w:val="00B77514"/>
    <w:rsid w:val="00B77C2C"/>
    <w:rsid w:val="00B80080"/>
    <w:rsid w:val="00B80780"/>
    <w:rsid w:val="00B8171F"/>
    <w:rsid w:val="00B817BA"/>
    <w:rsid w:val="00B81E46"/>
    <w:rsid w:val="00B82976"/>
    <w:rsid w:val="00B82E1B"/>
    <w:rsid w:val="00B82F48"/>
    <w:rsid w:val="00B83236"/>
    <w:rsid w:val="00B84DB2"/>
    <w:rsid w:val="00B85695"/>
    <w:rsid w:val="00B87F54"/>
    <w:rsid w:val="00B90AD3"/>
    <w:rsid w:val="00B91292"/>
    <w:rsid w:val="00B9195F"/>
    <w:rsid w:val="00B91BD2"/>
    <w:rsid w:val="00B91DA8"/>
    <w:rsid w:val="00B92585"/>
    <w:rsid w:val="00B9274D"/>
    <w:rsid w:val="00B92765"/>
    <w:rsid w:val="00B93014"/>
    <w:rsid w:val="00B94029"/>
    <w:rsid w:val="00B94260"/>
    <w:rsid w:val="00B94959"/>
    <w:rsid w:val="00B95FEB"/>
    <w:rsid w:val="00B96D89"/>
    <w:rsid w:val="00B9776D"/>
    <w:rsid w:val="00B97CC5"/>
    <w:rsid w:val="00BA0EAD"/>
    <w:rsid w:val="00BA10E0"/>
    <w:rsid w:val="00BA1C30"/>
    <w:rsid w:val="00BA1CE5"/>
    <w:rsid w:val="00BA1E00"/>
    <w:rsid w:val="00BA2256"/>
    <w:rsid w:val="00BA2DB3"/>
    <w:rsid w:val="00BA2DD8"/>
    <w:rsid w:val="00BA40F5"/>
    <w:rsid w:val="00BA40F6"/>
    <w:rsid w:val="00BA50D4"/>
    <w:rsid w:val="00BA54FF"/>
    <w:rsid w:val="00BA66E0"/>
    <w:rsid w:val="00BA6B27"/>
    <w:rsid w:val="00BA704A"/>
    <w:rsid w:val="00BA7413"/>
    <w:rsid w:val="00BB01FA"/>
    <w:rsid w:val="00BB06A9"/>
    <w:rsid w:val="00BB0927"/>
    <w:rsid w:val="00BB0B17"/>
    <w:rsid w:val="00BB6669"/>
    <w:rsid w:val="00BB68E7"/>
    <w:rsid w:val="00BB7313"/>
    <w:rsid w:val="00BB76DB"/>
    <w:rsid w:val="00BC0330"/>
    <w:rsid w:val="00BC04D1"/>
    <w:rsid w:val="00BC0A48"/>
    <w:rsid w:val="00BC0EFA"/>
    <w:rsid w:val="00BC1765"/>
    <w:rsid w:val="00BC2595"/>
    <w:rsid w:val="00BC271A"/>
    <w:rsid w:val="00BC2DEF"/>
    <w:rsid w:val="00BC311C"/>
    <w:rsid w:val="00BC3555"/>
    <w:rsid w:val="00BC36FA"/>
    <w:rsid w:val="00BC3996"/>
    <w:rsid w:val="00BC3A7B"/>
    <w:rsid w:val="00BC48CA"/>
    <w:rsid w:val="00BD05C5"/>
    <w:rsid w:val="00BD2221"/>
    <w:rsid w:val="00BD29CD"/>
    <w:rsid w:val="00BD3BC7"/>
    <w:rsid w:val="00BD3FA0"/>
    <w:rsid w:val="00BD4113"/>
    <w:rsid w:val="00BD42D5"/>
    <w:rsid w:val="00BD46EB"/>
    <w:rsid w:val="00BD4D4F"/>
    <w:rsid w:val="00BD5C11"/>
    <w:rsid w:val="00BE028E"/>
    <w:rsid w:val="00BE04F4"/>
    <w:rsid w:val="00BE0850"/>
    <w:rsid w:val="00BE0C6B"/>
    <w:rsid w:val="00BE0DD6"/>
    <w:rsid w:val="00BE15F5"/>
    <w:rsid w:val="00BE173A"/>
    <w:rsid w:val="00BE20AA"/>
    <w:rsid w:val="00BE2EBF"/>
    <w:rsid w:val="00BE3025"/>
    <w:rsid w:val="00BE3A45"/>
    <w:rsid w:val="00BE4780"/>
    <w:rsid w:val="00BE5000"/>
    <w:rsid w:val="00BE5DF4"/>
    <w:rsid w:val="00BE61D1"/>
    <w:rsid w:val="00BE6424"/>
    <w:rsid w:val="00BE645A"/>
    <w:rsid w:val="00BE6585"/>
    <w:rsid w:val="00BE6A27"/>
    <w:rsid w:val="00BE6DAA"/>
    <w:rsid w:val="00BE72C4"/>
    <w:rsid w:val="00BE78A6"/>
    <w:rsid w:val="00BF0873"/>
    <w:rsid w:val="00BF0B54"/>
    <w:rsid w:val="00BF0CCA"/>
    <w:rsid w:val="00BF0ECF"/>
    <w:rsid w:val="00BF2168"/>
    <w:rsid w:val="00BF2227"/>
    <w:rsid w:val="00BF268E"/>
    <w:rsid w:val="00BF3A5E"/>
    <w:rsid w:val="00BF3DA7"/>
    <w:rsid w:val="00BF49AA"/>
    <w:rsid w:val="00BF5B52"/>
    <w:rsid w:val="00BF5EE3"/>
    <w:rsid w:val="00BF607E"/>
    <w:rsid w:val="00C012C4"/>
    <w:rsid w:val="00C01357"/>
    <w:rsid w:val="00C01DB1"/>
    <w:rsid w:val="00C01EBB"/>
    <w:rsid w:val="00C025C5"/>
    <w:rsid w:val="00C02C9F"/>
    <w:rsid w:val="00C03831"/>
    <w:rsid w:val="00C05077"/>
    <w:rsid w:val="00C06D9B"/>
    <w:rsid w:val="00C074D1"/>
    <w:rsid w:val="00C10165"/>
    <w:rsid w:val="00C10A64"/>
    <w:rsid w:val="00C10D8D"/>
    <w:rsid w:val="00C10F17"/>
    <w:rsid w:val="00C11036"/>
    <w:rsid w:val="00C111DA"/>
    <w:rsid w:val="00C11578"/>
    <w:rsid w:val="00C12B51"/>
    <w:rsid w:val="00C13776"/>
    <w:rsid w:val="00C13E82"/>
    <w:rsid w:val="00C155FA"/>
    <w:rsid w:val="00C156A4"/>
    <w:rsid w:val="00C160F2"/>
    <w:rsid w:val="00C1788F"/>
    <w:rsid w:val="00C17C5D"/>
    <w:rsid w:val="00C204FC"/>
    <w:rsid w:val="00C2089A"/>
    <w:rsid w:val="00C20F64"/>
    <w:rsid w:val="00C218EA"/>
    <w:rsid w:val="00C21E72"/>
    <w:rsid w:val="00C22CAC"/>
    <w:rsid w:val="00C23529"/>
    <w:rsid w:val="00C24650"/>
    <w:rsid w:val="00C24A89"/>
    <w:rsid w:val="00C24E2B"/>
    <w:rsid w:val="00C25465"/>
    <w:rsid w:val="00C2571C"/>
    <w:rsid w:val="00C25831"/>
    <w:rsid w:val="00C25ACF"/>
    <w:rsid w:val="00C26FAA"/>
    <w:rsid w:val="00C27DDA"/>
    <w:rsid w:val="00C301F9"/>
    <w:rsid w:val="00C303FB"/>
    <w:rsid w:val="00C31806"/>
    <w:rsid w:val="00C325AD"/>
    <w:rsid w:val="00C33079"/>
    <w:rsid w:val="00C333FC"/>
    <w:rsid w:val="00C34079"/>
    <w:rsid w:val="00C343B3"/>
    <w:rsid w:val="00C34BEA"/>
    <w:rsid w:val="00C34FA2"/>
    <w:rsid w:val="00C351F9"/>
    <w:rsid w:val="00C35256"/>
    <w:rsid w:val="00C37E96"/>
    <w:rsid w:val="00C4060A"/>
    <w:rsid w:val="00C40B9C"/>
    <w:rsid w:val="00C40D79"/>
    <w:rsid w:val="00C414A8"/>
    <w:rsid w:val="00C42EB7"/>
    <w:rsid w:val="00C42FFE"/>
    <w:rsid w:val="00C44DC2"/>
    <w:rsid w:val="00C47042"/>
    <w:rsid w:val="00C47816"/>
    <w:rsid w:val="00C47F2B"/>
    <w:rsid w:val="00C50263"/>
    <w:rsid w:val="00C5107D"/>
    <w:rsid w:val="00C512A2"/>
    <w:rsid w:val="00C512C9"/>
    <w:rsid w:val="00C530DF"/>
    <w:rsid w:val="00C53594"/>
    <w:rsid w:val="00C53604"/>
    <w:rsid w:val="00C5383E"/>
    <w:rsid w:val="00C538CD"/>
    <w:rsid w:val="00C53E0C"/>
    <w:rsid w:val="00C54400"/>
    <w:rsid w:val="00C55A12"/>
    <w:rsid w:val="00C56224"/>
    <w:rsid w:val="00C567F5"/>
    <w:rsid w:val="00C60740"/>
    <w:rsid w:val="00C61CE7"/>
    <w:rsid w:val="00C62DFC"/>
    <w:rsid w:val="00C639DF"/>
    <w:rsid w:val="00C64076"/>
    <w:rsid w:val="00C64533"/>
    <w:rsid w:val="00C647C7"/>
    <w:rsid w:val="00C64E03"/>
    <w:rsid w:val="00C6553E"/>
    <w:rsid w:val="00C657DF"/>
    <w:rsid w:val="00C6698A"/>
    <w:rsid w:val="00C669CB"/>
    <w:rsid w:val="00C66D60"/>
    <w:rsid w:val="00C67CBE"/>
    <w:rsid w:val="00C67CD1"/>
    <w:rsid w:val="00C7051B"/>
    <w:rsid w:val="00C70798"/>
    <w:rsid w:val="00C71F50"/>
    <w:rsid w:val="00C7211C"/>
    <w:rsid w:val="00C72143"/>
    <w:rsid w:val="00C73275"/>
    <w:rsid w:val="00C7456F"/>
    <w:rsid w:val="00C75471"/>
    <w:rsid w:val="00C7610E"/>
    <w:rsid w:val="00C76CFD"/>
    <w:rsid w:val="00C80641"/>
    <w:rsid w:val="00C80701"/>
    <w:rsid w:val="00C818B3"/>
    <w:rsid w:val="00C82703"/>
    <w:rsid w:val="00C83A13"/>
    <w:rsid w:val="00C84B17"/>
    <w:rsid w:val="00C8550F"/>
    <w:rsid w:val="00C8613C"/>
    <w:rsid w:val="00C86B67"/>
    <w:rsid w:val="00C86F10"/>
    <w:rsid w:val="00C8733F"/>
    <w:rsid w:val="00C878E9"/>
    <w:rsid w:val="00C90081"/>
    <w:rsid w:val="00C9068C"/>
    <w:rsid w:val="00C919FA"/>
    <w:rsid w:val="00C92967"/>
    <w:rsid w:val="00C9427B"/>
    <w:rsid w:val="00C949F1"/>
    <w:rsid w:val="00C94E52"/>
    <w:rsid w:val="00C964A3"/>
    <w:rsid w:val="00C968D8"/>
    <w:rsid w:val="00C96B43"/>
    <w:rsid w:val="00C97349"/>
    <w:rsid w:val="00CA0BCB"/>
    <w:rsid w:val="00CA0DC9"/>
    <w:rsid w:val="00CA0EB1"/>
    <w:rsid w:val="00CA18FB"/>
    <w:rsid w:val="00CA1BF6"/>
    <w:rsid w:val="00CA2E10"/>
    <w:rsid w:val="00CA39EE"/>
    <w:rsid w:val="00CA3C53"/>
    <w:rsid w:val="00CA3D0C"/>
    <w:rsid w:val="00CA4611"/>
    <w:rsid w:val="00CA4D4D"/>
    <w:rsid w:val="00CA5C12"/>
    <w:rsid w:val="00CA654B"/>
    <w:rsid w:val="00CA73B1"/>
    <w:rsid w:val="00CA75E0"/>
    <w:rsid w:val="00CA7A2F"/>
    <w:rsid w:val="00CB0925"/>
    <w:rsid w:val="00CB09A6"/>
    <w:rsid w:val="00CB1659"/>
    <w:rsid w:val="00CB1751"/>
    <w:rsid w:val="00CB22F8"/>
    <w:rsid w:val="00CB367C"/>
    <w:rsid w:val="00CB395B"/>
    <w:rsid w:val="00CB6069"/>
    <w:rsid w:val="00CB6B8B"/>
    <w:rsid w:val="00CB72B8"/>
    <w:rsid w:val="00CB7753"/>
    <w:rsid w:val="00CC260E"/>
    <w:rsid w:val="00CC37BF"/>
    <w:rsid w:val="00CC4895"/>
    <w:rsid w:val="00CC5E1E"/>
    <w:rsid w:val="00CC6A3B"/>
    <w:rsid w:val="00CC7298"/>
    <w:rsid w:val="00CC7606"/>
    <w:rsid w:val="00CC7B18"/>
    <w:rsid w:val="00CD0484"/>
    <w:rsid w:val="00CD06EA"/>
    <w:rsid w:val="00CD07AA"/>
    <w:rsid w:val="00CD0BA8"/>
    <w:rsid w:val="00CD0EB6"/>
    <w:rsid w:val="00CD1EA3"/>
    <w:rsid w:val="00CD27A5"/>
    <w:rsid w:val="00CD43D2"/>
    <w:rsid w:val="00CD4512"/>
    <w:rsid w:val="00CD4C7B"/>
    <w:rsid w:val="00CD5136"/>
    <w:rsid w:val="00CD567C"/>
    <w:rsid w:val="00CD58FE"/>
    <w:rsid w:val="00CD5B00"/>
    <w:rsid w:val="00CD5B8D"/>
    <w:rsid w:val="00CD6D41"/>
    <w:rsid w:val="00CD7B14"/>
    <w:rsid w:val="00CE0093"/>
    <w:rsid w:val="00CE01FB"/>
    <w:rsid w:val="00CE0395"/>
    <w:rsid w:val="00CE06EB"/>
    <w:rsid w:val="00CE125F"/>
    <w:rsid w:val="00CE1E14"/>
    <w:rsid w:val="00CE2057"/>
    <w:rsid w:val="00CE24C2"/>
    <w:rsid w:val="00CE3A70"/>
    <w:rsid w:val="00CE41E3"/>
    <w:rsid w:val="00CE462D"/>
    <w:rsid w:val="00CE4ACA"/>
    <w:rsid w:val="00CE4DE8"/>
    <w:rsid w:val="00CE4FB8"/>
    <w:rsid w:val="00CE5C55"/>
    <w:rsid w:val="00CE63FA"/>
    <w:rsid w:val="00CE79C3"/>
    <w:rsid w:val="00CF0188"/>
    <w:rsid w:val="00CF0B9F"/>
    <w:rsid w:val="00CF3BEE"/>
    <w:rsid w:val="00CF3E2C"/>
    <w:rsid w:val="00CF6335"/>
    <w:rsid w:val="00CF651E"/>
    <w:rsid w:val="00CF675F"/>
    <w:rsid w:val="00CF6B6F"/>
    <w:rsid w:val="00CF6D40"/>
    <w:rsid w:val="00CF6FE0"/>
    <w:rsid w:val="00CF716A"/>
    <w:rsid w:val="00CF733C"/>
    <w:rsid w:val="00D00DFC"/>
    <w:rsid w:val="00D01C86"/>
    <w:rsid w:val="00D03293"/>
    <w:rsid w:val="00D054FD"/>
    <w:rsid w:val="00D05758"/>
    <w:rsid w:val="00D057EC"/>
    <w:rsid w:val="00D05946"/>
    <w:rsid w:val="00D05B5B"/>
    <w:rsid w:val="00D05D84"/>
    <w:rsid w:val="00D06544"/>
    <w:rsid w:val="00D06BEE"/>
    <w:rsid w:val="00D078F4"/>
    <w:rsid w:val="00D07B8F"/>
    <w:rsid w:val="00D07E6A"/>
    <w:rsid w:val="00D07EDB"/>
    <w:rsid w:val="00D107D5"/>
    <w:rsid w:val="00D108C8"/>
    <w:rsid w:val="00D10957"/>
    <w:rsid w:val="00D10B26"/>
    <w:rsid w:val="00D11C1E"/>
    <w:rsid w:val="00D11DD7"/>
    <w:rsid w:val="00D12E3E"/>
    <w:rsid w:val="00D15394"/>
    <w:rsid w:val="00D15BBE"/>
    <w:rsid w:val="00D1603E"/>
    <w:rsid w:val="00D167D3"/>
    <w:rsid w:val="00D2092B"/>
    <w:rsid w:val="00D221C5"/>
    <w:rsid w:val="00D22736"/>
    <w:rsid w:val="00D22999"/>
    <w:rsid w:val="00D234DF"/>
    <w:rsid w:val="00D23D0F"/>
    <w:rsid w:val="00D241DF"/>
    <w:rsid w:val="00D261F5"/>
    <w:rsid w:val="00D26291"/>
    <w:rsid w:val="00D266F1"/>
    <w:rsid w:val="00D27B89"/>
    <w:rsid w:val="00D27BF2"/>
    <w:rsid w:val="00D3064C"/>
    <w:rsid w:val="00D3100F"/>
    <w:rsid w:val="00D31048"/>
    <w:rsid w:val="00D319C4"/>
    <w:rsid w:val="00D33114"/>
    <w:rsid w:val="00D33264"/>
    <w:rsid w:val="00D33BE3"/>
    <w:rsid w:val="00D34209"/>
    <w:rsid w:val="00D3456B"/>
    <w:rsid w:val="00D35875"/>
    <w:rsid w:val="00D36609"/>
    <w:rsid w:val="00D37071"/>
    <w:rsid w:val="00D3740E"/>
    <w:rsid w:val="00D3766C"/>
    <w:rsid w:val="00D3792D"/>
    <w:rsid w:val="00D37B39"/>
    <w:rsid w:val="00D40004"/>
    <w:rsid w:val="00D40560"/>
    <w:rsid w:val="00D40742"/>
    <w:rsid w:val="00D40FFB"/>
    <w:rsid w:val="00D41D03"/>
    <w:rsid w:val="00D41F38"/>
    <w:rsid w:val="00D42B85"/>
    <w:rsid w:val="00D43051"/>
    <w:rsid w:val="00D4404D"/>
    <w:rsid w:val="00D4455C"/>
    <w:rsid w:val="00D450EF"/>
    <w:rsid w:val="00D457DA"/>
    <w:rsid w:val="00D45DBB"/>
    <w:rsid w:val="00D46718"/>
    <w:rsid w:val="00D46911"/>
    <w:rsid w:val="00D4694D"/>
    <w:rsid w:val="00D47184"/>
    <w:rsid w:val="00D472B7"/>
    <w:rsid w:val="00D477DC"/>
    <w:rsid w:val="00D50812"/>
    <w:rsid w:val="00D52537"/>
    <w:rsid w:val="00D52624"/>
    <w:rsid w:val="00D527AF"/>
    <w:rsid w:val="00D536FF"/>
    <w:rsid w:val="00D53876"/>
    <w:rsid w:val="00D53FAF"/>
    <w:rsid w:val="00D5477F"/>
    <w:rsid w:val="00D54820"/>
    <w:rsid w:val="00D557B8"/>
    <w:rsid w:val="00D55A10"/>
    <w:rsid w:val="00D55E47"/>
    <w:rsid w:val="00D564CF"/>
    <w:rsid w:val="00D565C5"/>
    <w:rsid w:val="00D56854"/>
    <w:rsid w:val="00D56EAD"/>
    <w:rsid w:val="00D57881"/>
    <w:rsid w:val="00D57913"/>
    <w:rsid w:val="00D57AAD"/>
    <w:rsid w:val="00D6047C"/>
    <w:rsid w:val="00D60C0E"/>
    <w:rsid w:val="00D60D61"/>
    <w:rsid w:val="00D60F63"/>
    <w:rsid w:val="00D61245"/>
    <w:rsid w:val="00D62E19"/>
    <w:rsid w:val="00D63F3E"/>
    <w:rsid w:val="00D63F7A"/>
    <w:rsid w:val="00D67CD1"/>
    <w:rsid w:val="00D70A08"/>
    <w:rsid w:val="00D71F65"/>
    <w:rsid w:val="00D7225C"/>
    <w:rsid w:val="00D722E3"/>
    <w:rsid w:val="00D722E7"/>
    <w:rsid w:val="00D738D6"/>
    <w:rsid w:val="00D73ADE"/>
    <w:rsid w:val="00D74682"/>
    <w:rsid w:val="00D7565C"/>
    <w:rsid w:val="00D75D6F"/>
    <w:rsid w:val="00D772DB"/>
    <w:rsid w:val="00D777BF"/>
    <w:rsid w:val="00D80795"/>
    <w:rsid w:val="00D81408"/>
    <w:rsid w:val="00D81533"/>
    <w:rsid w:val="00D820B7"/>
    <w:rsid w:val="00D8270E"/>
    <w:rsid w:val="00D82C96"/>
    <w:rsid w:val="00D846CD"/>
    <w:rsid w:val="00D84D0E"/>
    <w:rsid w:val="00D8511B"/>
    <w:rsid w:val="00D854BE"/>
    <w:rsid w:val="00D85AE0"/>
    <w:rsid w:val="00D86B98"/>
    <w:rsid w:val="00D873CD"/>
    <w:rsid w:val="00D87E00"/>
    <w:rsid w:val="00D90E0D"/>
    <w:rsid w:val="00D9134D"/>
    <w:rsid w:val="00D9135C"/>
    <w:rsid w:val="00D9252F"/>
    <w:rsid w:val="00D926CB"/>
    <w:rsid w:val="00D92C0D"/>
    <w:rsid w:val="00D92EBA"/>
    <w:rsid w:val="00D93D8C"/>
    <w:rsid w:val="00D94241"/>
    <w:rsid w:val="00D96D11"/>
    <w:rsid w:val="00D97B49"/>
    <w:rsid w:val="00DA04F7"/>
    <w:rsid w:val="00DA0744"/>
    <w:rsid w:val="00DA215F"/>
    <w:rsid w:val="00DA2664"/>
    <w:rsid w:val="00DA2A0E"/>
    <w:rsid w:val="00DA2BEB"/>
    <w:rsid w:val="00DA3081"/>
    <w:rsid w:val="00DA65F3"/>
    <w:rsid w:val="00DA6AD7"/>
    <w:rsid w:val="00DA6CCF"/>
    <w:rsid w:val="00DA731A"/>
    <w:rsid w:val="00DA7A03"/>
    <w:rsid w:val="00DB0CDA"/>
    <w:rsid w:val="00DB0DB8"/>
    <w:rsid w:val="00DB0FA7"/>
    <w:rsid w:val="00DB1818"/>
    <w:rsid w:val="00DB1BA9"/>
    <w:rsid w:val="00DB21BC"/>
    <w:rsid w:val="00DB5582"/>
    <w:rsid w:val="00DB5757"/>
    <w:rsid w:val="00DB7187"/>
    <w:rsid w:val="00DC024C"/>
    <w:rsid w:val="00DC18ED"/>
    <w:rsid w:val="00DC1A61"/>
    <w:rsid w:val="00DC2501"/>
    <w:rsid w:val="00DC2A81"/>
    <w:rsid w:val="00DC2F3C"/>
    <w:rsid w:val="00DC309B"/>
    <w:rsid w:val="00DC3A9F"/>
    <w:rsid w:val="00DC4DA2"/>
    <w:rsid w:val="00DC5261"/>
    <w:rsid w:val="00DC57F8"/>
    <w:rsid w:val="00DC6BA8"/>
    <w:rsid w:val="00DC731B"/>
    <w:rsid w:val="00DD00C6"/>
    <w:rsid w:val="00DD08C6"/>
    <w:rsid w:val="00DD0D4C"/>
    <w:rsid w:val="00DD0E75"/>
    <w:rsid w:val="00DD0FFA"/>
    <w:rsid w:val="00DD15FF"/>
    <w:rsid w:val="00DD1ED0"/>
    <w:rsid w:val="00DD23FB"/>
    <w:rsid w:val="00DD359D"/>
    <w:rsid w:val="00DD37C1"/>
    <w:rsid w:val="00DD49C6"/>
    <w:rsid w:val="00DD4FBA"/>
    <w:rsid w:val="00DD6358"/>
    <w:rsid w:val="00DE083A"/>
    <w:rsid w:val="00DE1B60"/>
    <w:rsid w:val="00DE2338"/>
    <w:rsid w:val="00DE25D2"/>
    <w:rsid w:val="00DE2686"/>
    <w:rsid w:val="00DE3662"/>
    <w:rsid w:val="00DE3A54"/>
    <w:rsid w:val="00DE4955"/>
    <w:rsid w:val="00DE535B"/>
    <w:rsid w:val="00DE6297"/>
    <w:rsid w:val="00DE65A1"/>
    <w:rsid w:val="00DE7441"/>
    <w:rsid w:val="00DF02D7"/>
    <w:rsid w:val="00DF1047"/>
    <w:rsid w:val="00DF1741"/>
    <w:rsid w:val="00DF19EC"/>
    <w:rsid w:val="00DF1D8D"/>
    <w:rsid w:val="00DF306F"/>
    <w:rsid w:val="00DF3848"/>
    <w:rsid w:val="00DF413E"/>
    <w:rsid w:val="00DF41A2"/>
    <w:rsid w:val="00DF46A7"/>
    <w:rsid w:val="00DF4C89"/>
    <w:rsid w:val="00DF6460"/>
    <w:rsid w:val="00DF7C20"/>
    <w:rsid w:val="00E00926"/>
    <w:rsid w:val="00E00C36"/>
    <w:rsid w:val="00E01025"/>
    <w:rsid w:val="00E02C87"/>
    <w:rsid w:val="00E02D47"/>
    <w:rsid w:val="00E02F61"/>
    <w:rsid w:val="00E0353C"/>
    <w:rsid w:val="00E038FB"/>
    <w:rsid w:val="00E03EB9"/>
    <w:rsid w:val="00E04B4A"/>
    <w:rsid w:val="00E05BAB"/>
    <w:rsid w:val="00E05C3E"/>
    <w:rsid w:val="00E06AE6"/>
    <w:rsid w:val="00E06B5E"/>
    <w:rsid w:val="00E0704E"/>
    <w:rsid w:val="00E078D0"/>
    <w:rsid w:val="00E10E3C"/>
    <w:rsid w:val="00E12505"/>
    <w:rsid w:val="00E126C8"/>
    <w:rsid w:val="00E12B0E"/>
    <w:rsid w:val="00E147A1"/>
    <w:rsid w:val="00E15D78"/>
    <w:rsid w:val="00E165E6"/>
    <w:rsid w:val="00E16BD8"/>
    <w:rsid w:val="00E1748E"/>
    <w:rsid w:val="00E17AA0"/>
    <w:rsid w:val="00E20C15"/>
    <w:rsid w:val="00E21707"/>
    <w:rsid w:val="00E2248F"/>
    <w:rsid w:val="00E2269A"/>
    <w:rsid w:val="00E22865"/>
    <w:rsid w:val="00E22883"/>
    <w:rsid w:val="00E241B6"/>
    <w:rsid w:val="00E24CF6"/>
    <w:rsid w:val="00E251D8"/>
    <w:rsid w:val="00E25324"/>
    <w:rsid w:val="00E253F5"/>
    <w:rsid w:val="00E257A9"/>
    <w:rsid w:val="00E258BD"/>
    <w:rsid w:val="00E258E8"/>
    <w:rsid w:val="00E27F89"/>
    <w:rsid w:val="00E301B0"/>
    <w:rsid w:val="00E301E0"/>
    <w:rsid w:val="00E30EF5"/>
    <w:rsid w:val="00E32462"/>
    <w:rsid w:val="00E3253E"/>
    <w:rsid w:val="00E32EB4"/>
    <w:rsid w:val="00E3322C"/>
    <w:rsid w:val="00E3356E"/>
    <w:rsid w:val="00E345D3"/>
    <w:rsid w:val="00E34E8A"/>
    <w:rsid w:val="00E35D41"/>
    <w:rsid w:val="00E36000"/>
    <w:rsid w:val="00E40008"/>
    <w:rsid w:val="00E402A4"/>
    <w:rsid w:val="00E4049E"/>
    <w:rsid w:val="00E4083B"/>
    <w:rsid w:val="00E419C1"/>
    <w:rsid w:val="00E4288F"/>
    <w:rsid w:val="00E44035"/>
    <w:rsid w:val="00E44846"/>
    <w:rsid w:val="00E44F89"/>
    <w:rsid w:val="00E4531D"/>
    <w:rsid w:val="00E46C08"/>
    <w:rsid w:val="00E4703D"/>
    <w:rsid w:val="00E471CF"/>
    <w:rsid w:val="00E502E2"/>
    <w:rsid w:val="00E5128B"/>
    <w:rsid w:val="00E51309"/>
    <w:rsid w:val="00E51BA6"/>
    <w:rsid w:val="00E53B05"/>
    <w:rsid w:val="00E53C6E"/>
    <w:rsid w:val="00E5451E"/>
    <w:rsid w:val="00E54E79"/>
    <w:rsid w:val="00E55C65"/>
    <w:rsid w:val="00E57C76"/>
    <w:rsid w:val="00E60202"/>
    <w:rsid w:val="00E61441"/>
    <w:rsid w:val="00E61A95"/>
    <w:rsid w:val="00E62835"/>
    <w:rsid w:val="00E6313D"/>
    <w:rsid w:val="00E644DE"/>
    <w:rsid w:val="00E6480E"/>
    <w:rsid w:val="00E65642"/>
    <w:rsid w:val="00E659E2"/>
    <w:rsid w:val="00E66726"/>
    <w:rsid w:val="00E675CC"/>
    <w:rsid w:val="00E67799"/>
    <w:rsid w:val="00E67AC0"/>
    <w:rsid w:val="00E67E71"/>
    <w:rsid w:val="00E67EEF"/>
    <w:rsid w:val="00E709DF"/>
    <w:rsid w:val="00E738AA"/>
    <w:rsid w:val="00E73C2C"/>
    <w:rsid w:val="00E742D9"/>
    <w:rsid w:val="00E75C80"/>
    <w:rsid w:val="00E75EBF"/>
    <w:rsid w:val="00E762A8"/>
    <w:rsid w:val="00E76CE0"/>
    <w:rsid w:val="00E76DF5"/>
    <w:rsid w:val="00E76F90"/>
    <w:rsid w:val="00E77645"/>
    <w:rsid w:val="00E77E9F"/>
    <w:rsid w:val="00E80195"/>
    <w:rsid w:val="00E80292"/>
    <w:rsid w:val="00E80657"/>
    <w:rsid w:val="00E8159B"/>
    <w:rsid w:val="00E81DDD"/>
    <w:rsid w:val="00E8258F"/>
    <w:rsid w:val="00E83697"/>
    <w:rsid w:val="00E83A3A"/>
    <w:rsid w:val="00E83C3F"/>
    <w:rsid w:val="00E8504D"/>
    <w:rsid w:val="00E859B6"/>
    <w:rsid w:val="00E86EB7"/>
    <w:rsid w:val="00E87DA6"/>
    <w:rsid w:val="00E9099C"/>
    <w:rsid w:val="00E934D8"/>
    <w:rsid w:val="00E9365C"/>
    <w:rsid w:val="00E937B1"/>
    <w:rsid w:val="00E93D51"/>
    <w:rsid w:val="00E93E3B"/>
    <w:rsid w:val="00E93EFF"/>
    <w:rsid w:val="00E945EB"/>
    <w:rsid w:val="00E95A79"/>
    <w:rsid w:val="00E97165"/>
    <w:rsid w:val="00EA0304"/>
    <w:rsid w:val="00EA10B7"/>
    <w:rsid w:val="00EA1424"/>
    <w:rsid w:val="00EA2B67"/>
    <w:rsid w:val="00EA328F"/>
    <w:rsid w:val="00EA3652"/>
    <w:rsid w:val="00EA4876"/>
    <w:rsid w:val="00EA4D99"/>
    <w:rsid w:val="00EA4E70"/>
    <w:rsid w:val="00EA5DAE"/>
    <w:rsid w:val="00EA61C3"/>
    <w:rsid w:val="00EA66C9"/>
    <w:rsid w:val="00EA77B0"/>
    <w:rsid w:val="00EB0951"/>
    <w:rsid w:val="00EB0B8D"/>
    <w:rsid w:val="00EB0D0B"/>
    <w:rsid w:val="00EB1B2A"/>
    <w:rsid w:val="00EB1F0E"/>
    <w:rsid w:val="00EB236C"/>
    <w:rsid w:val="00EB3466"/>
    <w:rsid w:val="00EB3A68"/>
    <w:rsid w:val="00EB3F2E"/>
    <w:rsid w:val="00EB5D32"/>
    <w:rsid w:val="00EB5D4C"/>
    <w:rsid w:val="00EB5E1C"/>
    <w:rsid w:val="00EB65ED"/>
    <w:rsid w:val="00EB6C8A"/>
    <w:rsid w:val="00EB7B70"/>
    <w:rsid w:val="00EB7DCB"/>
    <w:rsid w:val="00EB7E5C"/>
    <w:rsid w:val="00EC0FCA"/>
    <w:rsid w:val="00EC20EB"/>
    <w:rsid w:val="00EC24A0"/>
    <w:rsid w:val="00EC25E4"/>
    <w:rsid w:val="00EC29CE"/>
    <w:rsid w:val="00EC3F12"/>
    <w:rsid w:val="00EC45C2"/>
    <w:rsid w:val="00EC4A25"/>
    <w:rsid w:val="00EC4D54"/>
    <w:rsid w:val="00EC4EC1"/>
    <w:rsid w:val="00EC56C0"/>
    <w:rsid w:val="00EC6C55"/>
    <w:rsid w:val="00EC7866"/>
    <w:rsid w:val="00ED0E7F"/>
    <w:rsid w:val="00ED101F"/>
    <w:rsid w:val="00ED19EA"/>
    <w:rsid w:val="00ED1E21"/>
    <w:rsid w:val="00ED22E7"/>
    <w:rsid w:val="00ED3777"/>
    <w:rsid w:val="00ED4089"/>
    <w:rsid w:val="00ED577B"/>
    <w:rsid w:val="00ED6931"/>
    <w:rsid w:val="00ED795B"/>
    <w:rsid w:val="00EE1E72"/>
    <w:rsid w:val="00EE4281"/>
    <w:rsid w:val="00EE6BEB"/>
    <w:rsid w:val="00EE74A0"/>
    <w:rsid w:val="00EE7523"/>
    <w:rsid w:val="00EE77A2"/>
    <w:rsid w:val="00EE78FC"/>
    <w:rsid w:val="00EF03FF"/>
    <w:rsid w:val="00EF0400"/>
    <w:rsid w:val="00EF06A6"/>
    <w:rsid w:val="00EF1415"/>
    <w:rsid w:val="00EF1ECF"/>
    <w:rsid w:val="00EF1F93"/>
    <w:rsid w:val="00EF219E"/>
    <w:rsid w:val="00EF2AF2"/>
    <w:rsid w:val="00EF2DB6"/>
    <w:rsid w:val="00EF3A2E"/>
    <w:rsid w:val="00EF4085"/>
    <w:rsid w:val="00EF42CB"/>
    <w:rsid w:val="00EF4CA7"/>
    <w:rsid w:val="00EF52F3"/>
    <w:rsid w:val="00EF5710"/>
    <w:rsid w:val="00EF612C"/>
    <w:rsid w:val="00EF66D5"/>
    <w:rsid w:val="00F004A9"/>
    <w:rsid w:val="00F00A3A"/>
    <w:rsid w:val="00F0237E"/>
    <w:rsid w:val="00F02408"/>
    <w:rsid w:val="00F025A2"/>
    <w:rsid w:val="00F02DC1"/>
    <w:rsid w:val="00F03447"/>
    <w:rsid w:val="00F036E9"/>
    <w:rsid w:val="00F03FF2"/>
    <w:rsid w:val="00F040BF"/>
    <w:rsid w:val="00F0566B"/>
    <w:rsid w:val="00F056C6"/>
    <w:rsid w:val="00F05B63"/>
    <w:rsid w:val="00F0628F"/>
    <w:rsid w:val="00F06BE8"/>
    <w:rsid w:val="00F06C10"/>
    <w:rsid w:val="00F07001"/>
    <w:rsid w:val="00F07388"/>
    <w:rsid w:val="00F075D8"/>
    <w:rsid w:val="00F079D9"/>
    <w:rsid w:val="00F07FED"/>
    <w:rsid w:val="00F107FD"/>
    <w:rsid w:val="00F11B52"/>
    <w:rsid w:val="00F11E1C"/>
    <w:rsid w:val="00F12AC4"/>
    <w:rsid w:val="00F12CB8"/>
    <w:rsid w:val="00F13007"/>
    <w:rsid w:val="00F13FDC"/>
    <w:rsid w:val="00F14101"/>
    <w:rsid w:val="00F14CF5"/>
    <w:rsid w:val="00F15802"/>
    <w:rsid w:val="00F162DA"/>
    <w:rsid w:val="00F170E7"/>
    <w:rsid w:val="00F2026E"/>
    <w:rsid w:val="00F2142F"/>
    <w:rsid w:val="00F2210A"/>
    <w:rsid w:val="00F221F2"/>
    <w:rsid w:val="00F23A65"/>
    <w:rsid w:val="00F23F8F"/>
    <w:rsid w:val="00F24172"/>
    <w:rsid w:val="00F24443"/>
    <w:rsid w:val="00F24C9A"/>
    <w:rsid w:val="00F252FC"/>
    <w:rsid w:val="00F256D0"/>
    <w:rsid w:val="00F26D80"/>
    <w:rsid w:val="00F26EE6"/>
    <w:rsid w:val="00F3096C"/>
    <w:rsid w:val="00F31372"/>
    <w:rsid w:val="00F31996"/>
    <w:rsid w:val="00F32ED2"/>
    <w:rsid w:val="00F334F5"/>
    <w:rsid w:val="00F3571A"/>
    <w:rsid w:val="00F357BD"/>
    <w:rsid w:val="00F3742D"/>
    <w:rsid w:val="00F37743"/>
    <w:rsid w:val="00F37849"/>
    <w:rsid w:val="00F37B16"/>
    <w:rsid w:val="00F37CBF"/>
    <w:rsid w:val="00F40A86"/>
    <w:rsid w:val="00F40C38"/>
    <w:rsid w:val="00F41BC9"/>
    <w:rsid w:val="00F42493"/>
    <w:rsid w:val="00F42739"/>
    <w:rsid w:val="00F429C1"/>
    <w:rsid w:val="00F42EC3"/>
    <w:rsid w:val="00F44E4F"/>
    <w:rsid w:val="00F457C3"/>
    <w:rsid w:val="00F466E3"/>
    <w:rsid w:val="00F4700F"/>
    <w:rsid w:val="00F506A8"/>
    <w:rsid w:val="00F511AE"/>
    <w:rsid w:val="00F51D49"/>
    <w:rsid w:val="00F52302"/>
    <w:rsid w:val="00F52F5F"/>
    <w:rsid w:val="00F5365E"/>
    <w:rsid w:val="00F53962"/>
    <w:rsid w:val="00F54A3D"/>
    <w:rsid w:val="00F54A4B"/>
    <w:rsid w:val="00F54CB0"/>
    <w:rsid w:val="00F564C3"/>
    <w:rsid w:val="00F570B0"/>
    <w:rsid w:val="00F57310"/>
    <w:rsid w:val="00F579CD"/>
    <w:rsid w:val="00F57A0F"/>
    <w:rsid w:val="00F60010"/>
    <w:rsid w:val="00F60C36"/>
    <w:rsid w:val="00F60FCB"/>
    <w:rsid w:val="00F62788"/>
    <w:rsid w:val="00F630EF"/>
    <w:rsid w:val="00F63D8C"/>
    <w:rsid w:val="00F641DC"/>
    <w:rsid w:val="00F65033"/>
    <w:rsid w:val="00F65094"/>
    <w:rsid w:val="00F652BD"/>
    <w:rsid w:val="00F653B8"/>
    <w:rsid w:val="00F65AA3"/>
    <w:rsid w:val="00F66B7D"/>
    <w:rsid w:val="00F6737D"/>
    <w:rsid w:val="00F704E2"/>
    <w:rsid w:val="00F718D8"/>
    <w:rsid w:val="00F71B89"/>
    <w:rsid w:val="00F720CC"/>
    <w:rsid w:val="00F72518"/>
    <w:rsid w:val="00F726E1"/>
    <w:rsid w:val="00F72D69"/>
    <w:rsid w:val="00F7353C"/>
    <w:rsid w:val="00F7390C"/>
    <w:rsid w:val="00F73943"/>
    <w:rsid w:val="00F743BF"/>
    <w:rsid w:val="00F75A33"/>
    <w:rsid w:val="00F76B48"/>
    <w:rsid w:val="00F76EF7"/>
    <w:rsid w:val="00F76F8F"/>
    <w:rsid w:val="00F80105"/>
    <w:rsid w:val="00F80298"/>
    <w:rsid w:val="00F80356"/>
    <w:rsid w:val="00F809B4"/>
    <w:rsid w:val="00F80F22"/>
    <w:rsid w:val="00F827F2"/>
    <w:rsid w:val="00F82B33"/>
    <w:rsid w:val="00F833E8"/>
    <w:rsid w:val="00F835C1"/>
    <w:rsid w:val="00F83BC7"/>
    <w:rsid w:val="00F83C7E"/>
    <w:rsid w:val="00F83EE9"/>
    <w:rsid w:val="00F84307"/>
    <w:rsid w:val="00F84B5C"/>
    <w:rsid w:val="00F84BA2"/>
    <w:rsid w:val="00F85042"/>
    <w:rsid w:val="00F8683D"/>
    <w:rsid w:val="00F87048"/>
    <w:rsid w:val="00F87257"/>
    <w:rsid w:val="00F87464"/>
    <w:rsid w:val="00F87BF9"/>
    <w:rsid w:val="00F901A1"/>
    <w:rsid w:val="00F91A86"/>
    <w:rsid w:val="00F92005"/>
    <w:rsid w:val="00F922F2"/>
    <w:rsid w:val="00F92B24"/>
    <w:rsid w:val="00F92C78"/>
    <w:rsid w:val="00F93DAD"/>
    <w:rsid w:val="00F941DF"/>
    <w:rsid w:val="00F9427D"/>
    <w:rsid w:val="00F94DAA"/>
    <w:rsid w:val="00F95244"/>
    <w:rsid w:val="00F96716"/>
    <w:rsid w:val="00F97263"/>
    <w:rsid w:val="00F97D85"/>
    <w:rsid w:val="00FA061B"/>
    <w:rsid w:val="00FA1266"/>
    <w:rsid w:val="00FA5219"/>
    <w:rsid w:val="00FA5587"/>
    <w:rsid w:val="00FA5F3D"/>
    <w:rsid w:val="00FA6140"/>
    <w:rsid w:val="00FA7C88"/>
    <w:rsid w:val="00FB0BD5"/>
    <w:rsid w:val="00FB1166"/>
    <w:rsid w:val="00FB1682"/>
    <w:rsid w:val="00FB2FC4"/>
    <w:rsid w:val="00FB36FA"/>
    <w:rsid w:val="00FB3A64"/>
    <w:rsid w:val="00FB3C3A"/>
    <w:rsid w:val="00FB3D47"/>
    <w:rsid w:val="00FB54D4"/>
    <w:rsid w:val="00FB586C"/>
    <w:rsid w:val="00FB6E4C"/>
    <w:rsid w:val="00FC001E"/>
    <w:rsid w:val="00FC01E5"/>
    <w:rsid w:val="00FC1192"/>
    <w:rsid w:val="00FC12A1"/>
    <w:rsid w:val="00FC36C4"/>
    <w:rsid w:val="00FC3A07"/>
    <w:rsid w:val="00FC3B32"/>
    <w:rsid w:val="00FC3D46"/>
    <w:rsid w:val="00FC433F"/>
    <w:rsid w:val="00FC4A9D"/>
    <w:rsid w:val="00FC55E1"/>
    <w:rsid w:val="00FD1E46"/>
    <w:rsid w:val="00FD2176"/>
    <w:rsid w:val="00FD3749"/>
    <w:rsid w:val="00FD4C1E"/>
    <w:rsid w:val="00FD6604"/>
    <w:rsid w:val="00FD6A51"/>
    <w:rsid w:val="00FD6C2E"/>
    <w:rsid w:val="00FD7863"/>
    <w:rsid w:val="00FD7909"/>
    <w:rsid w:val="00FD7A10"/>
    <w:rsid w:val="00FE106D"/>
    <w:rsid w:val="00FE1DBF"/>
    <w:rsid w:val="00FE2514"/>
    <w:rsid w:val="00FE251B"/>
    <w:rsid w:val="00FE2C86"/>
    <w:rsid w:val="00FE2ED2"/>
    <w:rsid w:val="00FE2F33"/>
    <w:rsid w:val="00FE3E6E"/>
    <w:rsid w:val="00FE4D1C"/>
    <w:rsid w:val="00FE5146"/>
    <w:rsid w:val="00FE5965"/>
    <w:rsid w:val="00FE5BD6"/>
    <w:rsid w:val="00FE5DC7"/>
    <w:rsid w:val="00FE6767"/>
    <w:rsid w:val="00FE67AF"/>
    <w:rsid w:val="00FF1AB2"/>
    <w:rsid w:val="00FF213C"/>
    <w:rsid w:val="00FF4398"/>
    <w:rsid w:val="00FF4945"/>
    <w:rsid w:val="00FF5053"/>
    <w:rsid w:val="00FF6A1C"/>
    <w:rsid w:val="00FF6BF4"/>
    <w:rsid w:val="00FF7170"/>
    <w:rsid w:val="00FF7474"/>
    <w:rsid w:val="00FF79C0"/>
    <w:rsid w:val="00FF7F54"/>
    <w:rsid w:val="0C74BA1E"/>
    <w:rsid w:val="1020C003"/>
    <w:rsid w:val="1495DE45"/>
    <w:rsid w:val="15A70FCE"/>
    <w:rsid w:val="24981405"/>
    <w:rsid w:val="2ABD847A"/>
    <w:rsid w:val="2BDE617E"/>
    <w:rsid w:val="2DDAB228"/>
    <w:rsid w:val="3D1A6E70"/>
    <w:rsid w:val="53CF3523"/>
    <w:rsid w:val="6DC11F80"/>
    <w:rsid w:val="7FCFE2F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F087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186585"/>
    <w:rPr>
      <w:sz w:val="16"/>
      <w:szCs w:val="16"/>
    </w:rPr>
  </w:style>
  <w:style w:type="character" w:customStyle="1" w:styleId="normaltextrun">
    <w:name w:val="normaltextrun"/>
    <w:basedOn w:val="DefaultParagraphFont"/>
    <w:rsid w:val="00FC01E5"/>
  </w:style>
  <w:style w:type="character" w:customStyle="1" w:styleId="eop">
    <w:name w:val="eop"/>
    <w:basedOn w:val="DefaultParagraphFont"/>
    <w:rsid w:val="00FC01E5"/>
  </w:style>
  <w:style w:type="table" w:styleId="TableGrid">
    <w:name w:val="Table Grid"/>
    <w:basedOn w:val="TableNormal"/>
    <w:uiPriority w:val="39"/>
    <w:rsid w:val="00FC0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C01E5"/>
    <w:rPr>
      <w:lang w:eastAsia="en-US"/>
    </w:rPr>
  </w:style>
  <w:style w:type="character" w:customStyle="1" w:styleId="B3Char2">
    <w:name w:val="B3 Char2"/>
    <w:link w:val="B3"/>
    <w:qFormat/>
    <w:rsid w:val="00FC01E5"/>
    <w:rPr>
      <w:lang w:eastAsia="en-US"/>
    </w:rPr>
  </w:style>
  <w:style w:type="paragraph" w:styleId="Revision">
    <w:name w:val="Revision"/>
    <w:hidden/>
    <w:uiPriority w:val="99"/>
    <w:semiHidden/>
    <w:rsid w:val="00FC01E5"/>
    <w:rPr>
      <w:lang w:eastAsia="en-US"/>
    </w:rPr>
  </w:style>
  <w:style w:type="character" w:customStyle="1" w:styleId="B10">
    <w:name w:val="B1 (文字)"/>
    <w:link w:val="B1"/>
    <w:qFormat/>
    <w:locked/>
    <w:rsid w:val="00BA40F5"/>
    <w:rPr>
      <w:lang w:eastAsia="en-US"/>
    </w:rPr>
  </w:style>
  <w:style w:type="character" w:customStyle="1" w:styleId="THChar">
    <w:name w:val="TH Char"/>
    <w:link w:val="TH"/>
    <w:qFormat/>
    <w:locked/>
    <w:rsid w:val="00BA40F5"/>
    <w:rPr>
      <w:rFonts w:ascii="Arial" w:hAnsi="Arial"/>
      <w:b/>
      <w:lang w:eastAsia="en-US"/>
    </w:rPr>
  </w:style>
  <w:style w:type="character" w:customStyle="1" w:styleId="TFChar">
    <w:name w:val="TF Char"/>
    <w:link w:val="TF"/>
    <w:qFormat/>
    <w:locked/>
    <w:rsid w:val="00BA40F5"/>
    <w:rPr>
      <w:rFonts w:ascii="Arial" w:hAnsi="Arial"/>
      <w:b/>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272AE2"/>
    <w:rPr>
      <w:lang w:eastAsia="en-US"/>
    </w:rPr>
  </w:style>
  <w:style w:type="character" w:customStyle="1" w:styleId="TALCar">
    <w:name w:val="TAL Car"/>
    <w:basedOn w:val="DefaultParagraphFont"/>
    <w:link w:val="TAL"/>
    <w:qFormat/>
    <w:locked/>
    <w:rsid w:val="00403B30"/>
    <w:rPr>
      <w:rFonts w:ascii="Arial" w:hAnsi="Arial"/>
      <w:sz w:val="18"/>
      <w:lang w:eastAsia="en-US"/>
    </w:rPr>
  </w:style>
  <w:style w:type="character" w:customStyle="1" w:styleId="TACChar">
    <w:name w:val="TAC Char"/>
    <w:link w:val="TAC"/>
    <w:qFormat/>
    <w:rsid w:val="00403B30"/>
    <w:rPr>
      <w:rFonts w:ascii="Arial" w:hAnsi="Arial"/>
      <w:sz w:val="18"/>
      <w:lang w:eastAsia="en-US"/>
    </w:rPr>
  </w:style>
  <w:style w:type="character" w:styleId="Mention">
    <w:name w:val="Mention"/>
    <w:basedOn w:val="DefaultParagraphFont"/>
    <w:uiPriority w:val="99"/>
    <w:unhideWhenUsed/>
    <w:rsid w:val="00092775"/>
    <w:rPr>
      <w:color w:val="2B579A"/>
      <w:shd w:val="clear" w:color="auto" w:fill="E1DFDD"/>
    </w:rPr>
  </w:style>
  <w:style w:type="character" w:customStyle="1" w:styleId="Heading2Char">
    <w:name w:val="Heading 2 Char"/>
    <w:basedOn w:val="DefaultParagraphFont"/>
    <w:link w:val="Heading2"/>
    <w:rsid w:val="00353B92"/>
    <w:rPr>
      <w:rFonts w:ascii="Arial" w:hAnsi="Arial"/>
      <w:sz w:val="32"/>
      <w:lang w:eastAsia="en-US"/>
    </w:rPr>
  </w:style>
  <w:style w:type="character" w:customStyle="1" w:styleId="Heading1Char">
    <w:name w:val="Heading 1 Char"/>
    <w:basedOn w:val="DefaultParagraphFont"/>
    <w:link w:val="Heading1"/>
    <w:rsid w:val="00BF0873"/>
    <w:rPr>
      <w:rFonts w:ascii="Arial" w:hAnsi="Arial"/>
      <w:sz w:val="36"/>
      <w:lang w:eastAsia="en-US"/>
    </w:rPr>
  </w:style>
  <w:style w:type="character" w:customStyle="1" w:styleId="Heading3Char">
    <w:name w:val="Heading 3 Char"/>
    <w:basedOn w:val="DefaultParagraphFont"/>
    <w:link w:val="Heading3"/>
    <w:rsid w:val="00BF0873"/>
    <w:rPr>
      <w:rFonts w:ascii="Arial" w:hAnsi="Arial"/>
      <w:sz w:val="28"/>
      <w:lang w:eastAsia="en-US"/>
    </w:rPr>
  </w:style>
  <w:style w:type="character" w:customStyle="1" w:styleId="Heading4Char">
    <w:name w:val="Heading 4 Char"/>
    <w:basedOn w:val="DefaultParagraphFont"/>
    <w:link w:val="Heading4"/>
    <w:rsid w:val="00BF0873"/>
    <w:rPr>
      <w:rFonts w:ascii="Arial" w:hAnsi="Arial"/>
      <w:sz w:val="24"/>
      <w:lang w:eastAsia="en-US"/>
    </w:rPr>
  </w:style>
  <w:style w:type="character" w:customStyle="1" w:styleId="Heading5Char">
    <w:name w:val="Heading 5 Char"/>
    <w:basedOn w:val="DefaultParagraphFont"/>
    <w:link w:val="Heading5"/>
    <w:rsid w:val="00BF0873"/>
    <w:rPr>
      <w:rFonts w:ascii="Arial" w:hAnsi="Arial"/>
      <w:sz w:val="22"/>
      <w:lang w:eastAsia="en-US"/>
    </w:rPr>
  </w:style>
  <w:style w:type="character" w:customStyle="1" w:styleId="Heading6Char">
    <w:name w:val="Heading 6 Char"/>
    <w:basedOn w:val="DefaultParagraphFont"/>
    <w:link w:val="Heading6"/>
    <w:rsid w:val="00BF0873"/>
    <w:rPr>
      <w:rFonts w:ascii="Arial" w:hAnsi="Arial"/>
      <w:lang w:eastAsia="en-US"/>
    </w:rPr>
  </w:style>
  <w:style w:type="character" w:customStyle="1" w:styleId="Heading7Char">
    <w:name w:val="Heading 7 Char"/>
    <w:basedOn w:val="DefaultParagraphFont"/>
    <w:link w:val="Heading7"/>
    <w:rsid w:val="00BF0873"/>
    <w:rPr>
      <w:rFonts w:ascii="Arial" w:hAnsi="Arial"/>
      <w:lang w:eastAsia="en-US"/>
    </w:rPr>
  </w:style>
  <w:style w:type="character" w:customStyle="1" w:styleId="Heading8Char">
    <w:name w:val="Heading 8 Char"/>
    <w:basedOn w:val="DefaultParagraphFont"/>
    <w:link w:val="Heading8"/>
    <w:rsid w:val="00BF0873"/>
    <w:rPr>
      <w:rFonts w:ascii="Arial" w:hAnsi="Arial"/>
      <w:sz w:val="36"/>
      <w:lang w:eastAsia="en-US"/>
    </w:rPr>
  </w:style>
  <w:style w:type="character" w:customStyle="1" w:styleId="Heading9Char">
    <w:name w:val="Heading 9 Char"/>
    <w:basedOn w:val="DefaultParagraphFont"/>
    <w:link w:val="Heading9"/>
    <w:rsid w:val="00BF0873"/>
    <w:rPr>
      <w:rFonts w:ascii="Arial" w:hAnsi="Arial"/>
      <w:sz w:val="36"/>
      <w:lang w:eastAsia="en-US"/>
    </w:rPr>
  </w:style>
  <w:style w:type="character" w:customStyle="1" w:styleId="FooterChar">
    <w:name w:val="Footer Char"/>
    <w:basedOn w:val="DefaultParagraphFont"/>
    <w:link w:val="Footer"/>
    <w:rsid w:val="00BF0873"/>
    <w:rPr>
      <w:rFonts w:ascii="Arial" w:hAnsi="Arial"/>
      <w:b/>
      <w:i/>
      <w:noProof/>
      <w:sz w:val="18"/>
      <w:lang w:eastAsia="ja-JP"/>
    </w:rPr>
  </w:style>
  <w:style w:type="paragraph" w:customStyle="1" w:styleId="paragraph">
    <w:name w:val="paragraph"/>
    <w:basedOn w:val="Normal"/>
    <w:rsid w:val="00BF0873"/>
    <w:pPr>
      <w:spacing w:before="100" w:beforeAutospacing="1" w:after="100" w:afterAutospacing="1"/>
    </w:pPr>
    <w:rPr>
      <w:sz w:val="24"/>
      <w:szCs w:val="24"/>
      <w:lang w:val="en-US"/>
    </w:rPr>
  </w:style>
  <w:style w:type="paragraph" w:customStyle="1" w:styleId="Doc-text2">
    <w:name w:val="Doc-text2"/>
    <w:basedOn w:val="Normal"/>
    <w:link w:val="Doc-text2Char"/>
    <w:qFormat/>
    <w:rsid w:val="00BF0873"/>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BF0873"/>
    <w:rPr>
      <w:rFonts w:ascii="Calibri" w:eastAsiaTheme="minorHAnsi" w:hAnsi="Calibri" w:cs="Calibri"/>
      <w:sz w:val="22"/>
      <w:szCs w:val="22"/>
      <w:lang w:val="en-US" w:eastAsia="en-US"/>
    </w:rPr>
  </w:style>
  <w:style w:type="paragraph" w:customStyle="1" w:styleId="Doc-comment">
    <w:name w:val="Doc-comment"/>
    <w:basedOn w:val="Normal"/>
    <w:next w:val="Doc-text2"/>
    <w:qFormat/>
    <w:rsid w:val="00BF0873"/>
    <w:pPr>
      <w:tabs>
        <w:tab w:val="left" w:pos="1622"/>
      </w:tabs>
      <w:spacing w:after="0"/>
      <w:ind w:left="1622" w:hanging="363"/>
    </w:pPr>
    <w:rPr>
      <w:rFonts w:ascii="Calibri" w:eastAsiaTheme="minorHAnsi" w:hAnsi="Calibri" w:cs="Calibri"/>
      <w:i/>
      <w:sz w:val="22"/>
      <w:szCs w:val="22"/>
      <w:lang w:val="en-US"/>
    </w:rPr>
  </w:style>
  <w:style w:type="paragraph" w:customStyle="1" w:styleId="pf0">
    <w:name w:val="pf0"/>
    <w:basedOn w:val="Normal"/>
    <w:rsid w:val="00115CFC"/>
    <w:pPr>
      <w:spacing w:before="100" w:beforeAutospacing="1" w:after="100" w:afterAutospacing="1"/>
    </w:pPr>
    <w:rPr>
      <w:rFonts w:eastAsia="Times New Roman"/>
      <w:sz w:val="24"/>
      <w:szCs w:val="24"/>
      <w:lang w:val="en-US"/>
    </w:rPr>
  </w:style>
  <w:style w:type="character" w:customStyle="1" w:styleId="cf01">
    <w:name w:val="cf01"/>
    <w:basedOn w:val="DefaultParagraphFont"/>
    <w:rsid w:val="00115C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0892">
      <w:bodyDiv w:val="1"/>
      <w:marLeft w:val="0"/>
      <w:marRight w:val="0"/>
      <w:marTop w:val="0"/>
      <w:marBottom w:val="0"/>
      <w:divBdr>
        <w:top w:val="none" w:sz="0" w:space="0" w:color="auto"/>
        <w:left w:val="none" w:sz="0" w:space="0" w:color="auto"/>
        <w:bottom w:val="none" w:sz="0" w:space="0" w:color="auto"/>
        <w:right w:val="none" w:sz="0" w:space="0" w:color="auto"/>
      </w:divBdr>
    </w:div>
    <w:div w:id="414667338">
      <w:bodyDiv w:val="1"/>
      <w:marLeft w:val="0"/>
      <w:marRight w:val="0"/>
      <w:marTop w:val="0"/>
      <w:marBottom w:val="0"/>
      <w:divBdr>
        <w:top w:val="none" w:sz="0" w:space="0" w:color="auto"/>
        <w:left w:val="none" w:sz="0" w:space="0" w:color="auto"/>
        <w:bottom w:val="none" w:sz="0" w:space="0" w:color="auto"/>
        <w:right w:val="none" w:sz="0" w:space="0" w:color="auto"/>
      </w:divBdr>
    </w:div>
    <w:div w:id="446698000">
      <w:bodyDiv w:val="1"/>
      <w:marLeft w:val="0"/>
      <w:marRight w:val="0"/>
      <w:marTop w:val="0"/>
      <w:marBottom w:val="0"/>
      <w:divBdr>
        <w:top w:val="none" w:sz="0" w:space="0" w:color="auto"/>
        <w:left w:val="none" w:sz="0" w:space="0" w:color="auto"/>
        <w:bottom w:val="none" w:sz="0" w:space="0" w:color="auto"/>
        <w:right w:val="none" w:sz="0" w:space="0" w:color="auto"/>
      </w:divBdr>
    </w:div>
    <w:div w:id="656151136">
      <w:bodyDiv w:val="1"/>
      <w:marLeft w:val="0"/>
      <w:marRight w:val="0"/>
      <w:marTop w:val="0"/>
      <w:marBottom w:val="0"/>
      <w:divBdr>
        <w:top w:val="none" w:sz="0" w:space="0" w:color="auto"/>
        <w:left w:val="none" w:sz="0" w:space="0" w:color="auto"/>
        <w:bottom w:val="none" w:sz="0" w:space="0" w:color="auto"/>
        <w:right w:val="none" w:sz="0" w:space="0" w:color="auto"/>
      </w:divBdr>
      <w:divsChild>
        <w:div w:id="69041259">
          <w:marLeft w:val="274"/>
          <w:marRight w:val="0"/>
          <w:marTop w:val="0"/>
          <w:marBottom w:val="0"/>
          <w:divBdr>
            <w:top w:val="none" w:sz="0" w:space="0" w:color="auto"/>
            <w:left w:val="none" w:sz="0" w:space="0" w:color="auto"/>
            <w:bottom w:val="none" w:sz="0" w:space="0" w:color="auto"/>
            <w:right w:val="none" w:sz="0" w:space="0" w:color="auto"/>
          </w:divBdr>
        </w:div>
        <w:div w:id="183789096">
          <w:marLeft w:val="274"/>
          <w:marRight w:val="0"/>
          <w:marTop w:val="0"/>
          <w:marBottom w:val="0"/>
          <w:divBdr>
            <w:top w:val="none" w:sz="0" w:space="0" w:color="auto"/>
            <w:left w:val="none" w:sz="0" w:space="0" w:color="auto"/>
            <w:bottom w:val="none" w:sz="0" w:space="0" w:color="auto"/>
            <w:right w:val="none" w:sz="0" w:space="0" w:color="auto"/>
          </w:divBdr>
        </w:div>
        <w:div w:id="212035752">
          <w:marLeft w:val="274"/>
          <w:marRight w:val="0"/>
          <w:marTop w:val="0"/>
          <w:marBottom w:val="0"/>
          <w:divBdr>
            <w:top w:val="none" w:sz="0" w:space="0" w:color="auto"/>
            <w:left w:val="none" w:sz="0" w:space="0" w:color="auto"/>
            <w:bottom w:val="none" w:sz="0" w:space="0" w:color="auto"/>
            <w:right w:val="none" w:sz="0" w:space="0" w:color="auto"/>
          </w:divBdr>
        </w:div>
        <w:div w:id="660697222">
          <w:marLeft w:val="274"/>
          <w:marRight w:val="0"/>
          <w:marTop w:val="0"/>
          <w:marBottom w:val="0"/>
          <w:divBdr>
            <w:top w:val="none" w:sz="0" w:space="0" w:color="auto"/>
            <w:left w:val="none" w:sz="0" w:space="0" w:color="auto"/>
            <w:bottom w:val="none" w:sz="0" w:space="0" w:color="auto"/>
            <w:right w:val="none" w:sz="0" w:space="0" w:color="auto"/>
          </w:divBdr>
        </w:div>
        <w:div w:id="781454800">
          <w:marLeft w:val="994"/>
          <w:marRight w:val="0"/>
          <w:marTop w:val="0"/>
          <w:marBottom w:val="0"/>
          <w:divBdr>
            <w:top w:val="none" w:sz="0" w:space="0" w:color="auto"/>
            <w:left w:val="none" w:sz="0" w:space="0" w:color="auto"/>
            <w:bottom w:val="none" w:sz="0" w:space="0" w:color="auto"/>
            <w:right w:val="none" w:sz="0" w:space="0" w:color="auto"/>
          </w:divBdr>
        </w:div>
        <w:div w:id="1071273122">
          <w:marLeft w:val="994"/>
          <w:marRight w:val="0"/>
          <w:marTop w:val="0"/>
          <w:marBottom w:val="0"/>
          <w:divBdr>
            <w:top w:val="none" w:sz="0" w:space="0" w:color="auto"/>
            <w:left w:val="none" w:sz="0" w:space="0" w:color="auto"/>
            <w:bottom w:val="none" w:sz="0" w:space="0" w:color="auto"/>
            <w:right w:val="none" w:sz="0" w:space="0" w:color="auto"/>
          </w:divBdr>
        </w:div>
        <w:div w:id="1671911908">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717254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139416">
      <w:bodyDiv w:val="1"/>
      <w:marLeft w:val="0"/>
      <w:marRight w:val="0"/>
      <w:marTop w:val="0"/>
      <w:marBottom w:val="0"/>
      <w:divBdr>
        <w:top w:val="none" w:sz="0" w:space="0" w:color="auto"/>
        <w:left w:val="none" w:sz="0" w:space="0" w:color="auto"/>
        <w:bottom w:val="none" w:sz="0" w:space="0" w:color="auto"/>
        <w:right w:val="none" w:sz="0" w:space="0" w:color="auto"/>
      </w:divBdr>
    </w:div>
    <w:div w:id="1261793863">
      <w:bodyDiv w:val="1"/>
      <w:marLeft w:val="0"/>
      <w:marRight w:val="0"/>
      <w:marTop w:val="0"/>
      <w:marBottom w:val="0"/>
      <w:divBdr>
        <w:top w:val="none" w:sz="0" w:space="0" w:color="auto"/>
        <w:left w:val="none" w:sz="0" w:space="0" w:color="auto"/>
        <w:bottom w:val="none" w:sz="0" w:space="0" w:color="auto"/>
        <w:right w:val="none" w:sz="0" w:space="0" w:color="auto"/>
      </w:divBdr>
    </w:div>
    <w:div w:id="1365327508">
      <w:bodyDiv w:val="1"/>
      <w:marLeft w:val="0"/>
      <w:marRight w:val="0"/>
      <w:marTop w:val="0"/>
      <w:marBottom w:val="0"/>
      <w:divBdr>
        <w:top w:val="none" w:sz="0" w:space="0" w:color="auto"/>
        <w:left w:val="none" w:sz="0" w:space="0" w:color="auto"/>
        <w:bottom w:val="none" w:sz="0" w:space="0" w:color="auto"/>
        <w:right w:val="none" w:sz="0" w:space="0" w:color="auto"/>
      </w:divBdr>
    </w:div>
    <w:div w:id="1406147932">
      <w:bodyDiv w:val="1"/>
      <w:marLeft w:val="0"/>
      <w:marRight w:val="0"/>
      <w:marTop w:val="0"/>
      <w:marBottom w:val="0"/>
      <w:divBdr>
        <w:top w:val="none" w:sz="0" w:space="0" w:color="auto"/>
        <w:left w:val="none" w:sz="0" w:space="0" w:color="auto"/>
        <w:bottom w:val="none" w:sz="0" w:space="0" w:color="auto"/>
        <w:right w:val="none" w:sz="0" w:space="0" w:color="auto"/>
      </w:divBdr>
    </w:div>
    <w:div w:id="1768620275">
      <w:bodyDiv w:val="1"/>
      <w:marLeft w:val="0"/>
      <w:marRight w:val="0"/>
      <w:marTop w:val="0"/>
      <w:marBottom w:val="0"/>
      <w:divBdr>
        <w:top w:val="none" w:sz="0" w:space="0" w:color="auto"/>
        <w:left w:val="none" w:sz="0" w:space="0" w:color="auto"/>
        <w:bottom w:val="none" w:sz="0" w:space="0" w:color="auto"/>
        <w:right w:val="none" w:sz="0" w:space="0" w:color="auto"/>
      </w:divBdr>
    </w:div>
    <w:div w:id="1847359638">
      <w:bodyDiv w:val="1"/>
      <w:marLeft w:val="0"/>
      <w:marRight w:val="0"/>
      <w:marTop w:val="0"/>
      <w:marBottom w:val="0"/>
      <w:divBdr>
        <w:top w:val="none" w:sz="0" w:space="0" w:color="auto"/>
        <w:left w:val="none" w:sz="0" w:space="0" w:color="auto"/>
        <w:bottom w:val="none" w:sz="0" w:space="0" w:color="auto"/>
        <w:right w:val="none" w:sz="0" w:space="0" w:color="auto"/>
      </w:divBdr>
      <w:divsChild>
        <w:div w:id="289016906">
          <w:marLeft w:val="994"/>
          <w:marRight w:val="0"/>
          <w:marTop w:val="0"/>
          <w:marBottom w:val="0"/>
          <w:divBdr>
            <w:top w:val="none" w:sz="0" w:space="0" w:color="auto"/>
            <w:left w:val="none" w:sz="0" w:space="0" w:color="auto"/>
            <w:bottom w:val="none" w:sz="0" w:space="0" w:color="auto"/>
            <w:right w:val="none" w:sz="0" w:space="0" w:color="auto"/>
          </w:divBdr>
        </w:div>
        <w:div w:id="497039272">
          <w:marLeft w:val="274"/>
          <w:marRight w:val="0"/>
          <w:marTop w:val="0"/>
          <w:marBottom w:val="0"/>
          <w:divBdr>
            <w:top w:val="none" w:sz="0" w:space="0" w:color="auto"/>
            <w:left w:val="none" w:sz="0" w:space="0" w:color="auto"/>
            <w:bottom w:val="none" w:sz="0" w:space="0" w:color="auto"/>
            <w:right w:val="none" w:sz="0" w:space="0" w:color="auto"/>
          </w:divBdr>
        </w:div>
        <w:div w:id="842285209">
          <w:marLeft w:val="274"/>
          <w:marRight w:val="0"/>
          <w:marTop w:val="0"/>
          <w:marBottom w:val="0"/>
          <w:divBdr>
            <w:top w:val="none" w:sz="0" w:space="0" w:color="auto"/>
            <w:left w:val="none" w:sz="0" w:space="0" w:color="auto"/>
            <w:bottom w:val="none" w:sz="0" w:space="0" w:color="auto"/>
            <w:right w:val="none" w:sz="0" w:space="0" w:color="auto"/>
          </w:divBdr>
        </w:div>
        <w:div w:id="1041050624">
          <w:marLeft w:val="274"/>
          <w:marRight w:val="0"/>
          <w:marTop w:val="0"/>
          <w:marBottom w:val="0"/>
          <w:divBdr>
            <w:top w:val="none" w:sz="0" w:space="0" w:color="auto"/>
            <w:left w:val="none" w:sz="0" w:space="0" w:color="auto"/>
            <w:bottom w:val="none" w:sz="0" w:space="0" w:color="auto"/>
            <w:right w:val="none" w:sz="0" w:space="0" w:color="auto"/>
          </w:divBdr>
        </w:div>
        <w:div w:id="1044020279">
          <w:marLeft w:val="274"/>
          <w:marRight w:val="0"/>
          <w:marTop w:val="0"/>
          <w:marBottom w:val="0"/>
          <w:divBdr>
            <w:top w:val="none" w:sz="0" w:space="0" w:color="auto"/>
            <w:left w:val="none" w:sz="0" w:space="0" w:color="auto"/>
            <w:bottom w:val="none" w:sz="0" w:space="0" w:color="auto"/>
            <w:right w:val="none" w:sz="0" w:space="0" w:color="auto"/>
          </w:divBdr>
        </w:div>
        <w:div w:id="1081834283">
          <w:marLeft w:val="274"/>
          <w:marRight w:val="0"/>
          <w:marTop w:val="0"/>
          <w:marBottom w:val="0"/>
          <w:divBdr>
            <w:top w:val="none" w:sz="0" w:space="0" w:color="auto"/>
            <w:left w:val="none" w:sz="0" w:space="0" w:color="auto"/>
            <w:bottom w:val="none" w:sz="0" w:space="0" w:color="auto"/>
            <w:right w:val="none" w:sz="0" w:space="0" w:color="auto"/>
          </w:divBdr>
        </w:div>
        <w:div w:id="1401100003">
          <w:marLeft w:val="274"/>
          <w:marRight w:val="0"/>
          <w:marTop w:val="0"/>
          <w:marBottom w:val="0"/>
          <w:divBdr>
            <w:top w:val="none" w:sz="0" w:space="0" w:color="auto"/>
            <w:left w:val="none" w:sz="0" w:space="0" w:color="auto"/>
            <w:bottom w:val="none" w:sz="0" w:space="0" w:color="auto"/>
            <w:right w:val="none" w:sz="0" w:space="0" w:color="auto"/>
          </w:divBdr>
        </w:div>
        <w:div w:id="2083941380">
          <w:marLeft w:val="994"/>
          <w:marRight w:val="0"/>
          <w:marTop w:val="0"/>
          <w:marBottom w:val="0"/>
          <w:divBdr>
            <w:top w:val="none" w:sz="0" w:space="0" w:color="auto"/>
            <w:left w:val="none" w:sz="0" w:space="0" w:color="auto"/>
            <w:bottom w:val="none" w:sz="0" w:space="0" w:color="auto"/>
            <w:right w:val="none" w:sz="0" w:space="0" w:color="auto"/>
          </w:divBdr>
        </w:div>
      </w:divsChild>
    </w:div>
    <w:div w:id="1896424364">
      <w:bodyDiv w:val="1"/>
      <w:marLeft w:val="0"/>
      <w:marRight w:val="0"/>
      <w:marTop w:val="0"/>
      <w:marBottom w:val="0"/>
      <w:divBdr>
        <w:top w:val="none" w:sz="0" w:space="0" w:color="auto"/>
        <w:left w:val="none" w:sz="0" w:space="0" w:color="auto"/>
        <w:bottom w:val="none" w:sz="0" w:space="0" w:color="auto"/>
        <w:right w:val="none" w:sz="0" w:space="0" w:color="auto"/>
      </w:divBdr>
    </w:div>
    <w:div w:id="1923490982">
      <w:bodyDiv w:val="1"/>
      <w:marLeft w:val="0"/>
      <w:marRight w:val="0"/>
      <w:marTop w:val="0"/>
      <w:marBottom w:val="0"/>
      <w:divBdr>
        <w:top w:val="none" w:sz="0" w:space="0" w:color="auto"/>
        <w:left w:val="none" w:sz="0" w:space="0" w:color="auto"/>
        <w:bottom w:val="none" w:sz="0" w:space="0" w:color="auto"/>
        <w:right w:val="none" w:sz="0" w:space="0" w:color="auto"/>
      </w:divBdr>
      <w:divsChild>
        <w:div w:id="1482384168">
          <w:marLeft w:val="0"/>
          <w:marRight w:val="0"/>
          <w:marTop w:val="0"/>
          <w:marBottom w:val="0"/>
          <w:divBdr>
            <w:top w:val="single" w:sz="2" w:space="0" w:color="E3E3E3"/>
            <w:left w:val="single" w:sz="2" w:space="0" w:color="E3E3E3"/>
            <w:bottom w:val="single" w:sz="2" w:space="0" w:color="E3E3E3"/>
            <w:right w:val="single" w:sz="2" w:space="0" w:color="E3E3E3"/>
          </w:divBdr>
          <w:divsChild>
            <w:div w:id="1021862654">
              <w:marLeft w:val="0"/>
              <w:marRight w:val="0"/>
              <w:marTop w:val="100"/>
              <w:marBottom w:val="100"/>
              <w:divBdr>
                <w:top w:val="single" w:sz="2" w:space="0" w:color="E3E3E3"/>
                <w:left w:val="single" w:sz="2" w:space="0" w:color="E3E3E3"/>
                <w:bottom w:val="single" w:sz="2" w:space="0" w:color="E3E3E3"/>
                <w:right w:val="single" w:sz="2" w:space="0" w:color="E3E3E3"/>
              </w:divBdr>
              <w:divsChild>
                <w:div w:id="1945065490">
                  <w:marLeft w:val="0"/>
                  <w:marRight w:val="0"/>
                  <w:marTop w:val="0"/>
                  <w:marBottom w:val="0"/>
                  <w:divBdr>
                    <w:top w:val="single" w:sz="2" w:space="0" w:color="E3E3E3"/>
                    <w:left w:val="single" w:sz="2" w:space="0" w:color="E3E3E3"/>
                    <w:bottom w:val="single" w:sz="2" w:space="0" w:color="E3E3E3"/>
                    <w:right w:val="single" w:sz="2" w:space="0" w:color="E3E3E3"/>
                  </w:divBdr>
                  <w:divsChild>
                    <w:div w:id="1632705958">
                      <w:marLeft w:val="0"/>
                      <w:marRight w:val="0"/>
                      <w:marTop w:val="0"/>
                      <w:marBottom w:val="0"/>
                      <w:divBdr>
                        <w:top w:val="single" w:sz="2" w:space="0" w:color="E3E3E3"/>
                        <w:left w:val="single" w:sz="2" w:space="0" w:color="E3E3E3"/>
                        <w:bottom w:val="single" w:sz="2" w:space="0" w:color="E3E3E3"/>
                        <w:right w:val="single" w:sz="2" w:space="0" w:color="E3E3E3"/>
                      </w:divBdr>
                      <w:divsChild>
                        <w:div w:id="2137137303">
                          <w:marLeft w:val="0"/>
                          <w:marRight w:val="0"/>
                          <w:marTop w:val="0"/>
                          <w:marBottom w:val="0"/>
                          <w:divBdr>
                            <w:top w:val="single" w:sz="2" w:space="0" w:color="E3E3E3"/>
                            <w:left w:val="single" w:sz="2" w:space="0" w:color="E3E3E3"/>
                            <w:bottom w:val="single" w:sz="2" w:space="0" w:color="E3E3E3"/>
                            <w:right w:val="single" w:sz="2" w:space="0" w:color="E3E3E3"/>
                          </w:divBdr>
                          <w:divsChild>
                            <w:div w:id="734165891">
                              <w:marLeft w:val="0"/>
                              <w:marRight w:val="0"/>
                              <w:marTop w:val="0"/>
                              <w:marBottom w:val="0"/>
                              <w:divBdr>
                                <w:top w:val="single" w:sz="2" w:space="0" w:color="E3E3E3"/>
                                <w:left w:val="single" w:sz="2" w:space="0" w:color="E3E3E3"/>
                                <w:bottom w:val="single" w:sz="2" w:space="0" w:color="E3E3E3"/>
                                <w:right w:val="single" w:sz="2" w:space="0" w:color="E3E3E3"/>
                              </w:divBdr>
                              <w:divsChild>
                                <w:div w:id="2094619432">
                                  <w:marLeft w:val="0"/>
                                  <w:marRight w:val="0"/>
                                  <w:marTop w:val="0"/>
                                  <w:marBottom w:val="0"/>
                                  <w:divBdr>
                                    <w:top w:val="single" w:sz="2" w:space="0" w:color="E3E3E3"/>
                                    <w:left w:val="single" w:sz="2" w:space="0" w:color="E3E3E3"/>
                                    <w:bottom w:val="single" w:sz="2" w:space="0" w:color="E3E3E3"/>
                                    <w:right w:val="single" w:sz="2" w:space="0" w:color="E3E3E3"/>
                                  </w:divBdr>
                                  <w:divsChild>
                                    <w:div w:id="13649407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979917969">
      <w:bodyDiv w:val="1"/>
      <w:marLeft w:val="0"/>
      <w:marRight w:val="0"/>
      <w:marTop w:val="0"/>
      <w:marBottom w:val="0"/>
      <w:divBdr>
        <w:top w:val="none" w:sz="0" w:space="0" w:color="auto"/>
        <w:left w:val="none" w:sz="0" w:space="0" w:color="auto"/>
        <w:bottom w:val="none" w:sz="0" w:space="0" w:color="auto"/>
        <w:right w:val="none" w:sz="0" w:space="0" w:color="auto"/>
      </w:divBdr>
    </w:div>
    <w:div w:id="2024354410">
      <w:bodyDiv w:val="1"/>
      <w:marLeft w:val="0"/>
      <w:marRight w:val="0"/>
      <w:marTop w:val="0"/>
      <w:marBottom w:val="0"/>
      <w:divBdr>
        <w:top w:val="none" w:sz="0" w:space="0" w:color="auto"/>
        <w:left w:val="none" w:sz="0" w:space="0" w:color="auto"/>
        <w:bottom w:val="none" w:sz="0" w:space="0" w:color="auto"/>
        <w:right w:val="none" w:sz="0" w:space="0" w:color="auto"/>
      </w:divBdr>
      <w:divsChild>
        <w:div w:id="752508010">
          <w:marLeft w:val="994"/>
          <w:marRight w:val="0"/>
          <w:marTop w:val="0"/>
          <w:marBottom w:val="0"/>
          <w:divBdr>
            <w:top w:val="none" w:sz="0" w:space="0" w:color="auto"/>
            <w:left w:val="none" w:sz="0" w:space="0" w:color="auto"/>
            <w:bottom w:val="none" w:sz="0" w:space="0" w:color="auto"/>
            <w:right w:val="none" w:sz="0" w:space="0" w:color="auto"/>
          </w:divBdr>
        </w:div>
        <w:div w:id="990671433">
          <w:marLeft w:val="274"/>
          <w:marRight w:val="0"/>
          <w:marTop w:val="0"/>
          <w:marBottom w:val="0"/>
          <w:divBdr>
            <w:top w:val="none" w:sz="0" w:space="0" w:color="auto"/>
            <w:left w:val="none" w:sz="0" w:space="0" w:color="auto"/>
            <w:bottom w:val="none" w:sz="0" w:space="0" w:color="auto"/>
            <w:right w:val="none" w:sz="0" w:space="0" w:color="auto"/>
          </w:divBdr>
        </w:div>
        <w:div w:id="1253205210">
          <w:marLeft w:val="994"/>
          <w:marRight w:val="0"/>
          <w:marTop w:val="0"/>
          <w:marBottom w:val="0"/>
          <w:divBdr>
            <w:top w:val="none" w:sz="0" w:space="0" w:color="auto"/>
            <w:left w:val="none" w:sz="0" w:space="0" w:color="auto"/>
            <w:bottom w:val="none" w:sz="0" w:space="0" w:color="auto"/>
            <w:right w:val="none" w:sz="0" w:space="0" w:color="auto"/>
          </w:divBdr>
        </w:div>
        <w:div w:id="1409957701">
          <w:marLeft w:val="274"/>
          <w:marRight w:val="0"/>
          <w:marTop w:val="0"/>
          <w:marBottom w:val="0"/>
          <w:divBdr>
            <w:top w:val="none" w:sz="0" w:space="0" w:color="auto"/>
            <w:left w:val="none" w:sz="0" w:space="0" w:color="auto"/>
            <w:bottom w:val="none" w:sz="0" w:space="0" w:color="auto"/>
            <w:right w:val="none" w:sz="0" w:space="0" w:color="auto"/>
          </w:divBdr>
        </w:div>
        <w:div w:id="1554847695">
          <w:marLeft w:val="274"/>
          <w:marRight w:val="0"/>
          <w:marTop w:val="0"/>
          <w:marBottom w:val="0"/>
          <w:divBdr>
            <w:top w:val="none" w:sz="0" w:space="0" w:color="auto"/>
            <w:left w:val="none" w:sz="0" w:space="0" w:color="auto"/>
            <w:bottom w:val="none" w:sz="0" w:space="0" w:color="auto"/>
            <w:right w:val="none" w:sz="0" w:space="0" w:color="auto"/>
          </w:divBdr>
        </w:div>
        <w:div w:id="1693339004">
          <w:marLeft w:val="274"/>
          <w:marRight w:val="0"/>
          <w:marTop w:val="0"/>
          <w:marBottom w:val="0"/>
          <w:divBdr>
            <w:top w:val="none" w:sz="0" w:space="0" w:color="auto"/>
            <w:left w:val="none" w:sz="0" w:space="0" w:color="auto"/>
            <w:bottom w:val="none" w:sz="0" w:space="0" w:color="auto"/>
            <w:right w:val="none" w:sz="0" w:space="0" w:color="auto"/>
          </w:divBdr>
        </w:div>
        <w:div w:id="2092506294">
          <w:marLeft w:val="274"/>
          <w:marRight w:val="0"/>
          <w:marTop w:val="0"/>
          <w:marBottom w:val="0"/>
          <w:divBdr>
            <w:top w:val="none" w:sz="0" w:space="0" w:color="auto"/>
            <w:left w:val="none" w:sz="0" w:space="0" w:color="auto"/>
            <w:bottom w:val="none" w:sz="0" w:space="0" w:color="auto"/>
            <w:right w:val="none" w:sz="0" w:space="0" w:color="auto"/>
          </w:divBdr>
        </w:div>
      </w:divsChild>
    </w:div>
    <w:div w:id="209462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2DA69-78AA-496B-8616-AB39C3DFF1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2870</Words>
  <Characters>16364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2024-05-10T08:33:00Z</dcterms:created>
  <dcterms:modified xsi:type="dcterms:W3CDTF">2024-05-10T08:38:00Z</dcterms:modified>
  <cp:category/>
</cp:coreProperties>
</file>